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38" w:rsidRPr="00352538" w:rsidRDefault="00352538" w:rsidP="00484D9A">
      <w:pPr>
        <w:spacing w:after="0" w:line="240" w:lineRule="auto"/>
        <w:jc w:val="center"/>
        <w:rPr>
          <w:rFonts w:cs="Times New Roman"/>
          <w:sz w:val="32"/>
          <w:szCs w:val="32"/>
        </w:rPr>
      </w:pPr>
      <w:r w:rsidRPr="00352538">
        <w:rPr>
          <w:b/>
          <w:smallCaps/>
          <w:sz w:val="32"/>
          <w:szCs w:val="32"/>
        </w:rPr>
        <w:t>Memorandum of Law</w:t>
      </w:r>
      <w:r w:rsidRPr="00352538">
        <w:rPr>
          <w:rFonts w:cs="Times New Roman"/>
          <w:b/>
          <w:smallCaps/>
          <w:sz w:val="32"/>
          <w:szCs w:val="32"/>
        </w:rPr>
        <w:t xml:space="preserve"> Ta</w:t>
      </w:r>
      <w:bookmarkStart w:id="0" w:name="_GoBack"/>
      <w:bookmarkEnd w:id="0"/>
      <w:r w:rsidRPr="00352538">
        <w:rPr>
          <w:rFonts w:cs="Times New Roman"/>
          <w:b/>
          <w:smallCaps/>
          <w:sz w:val="32"/>
          <w:szCs w:val="32"/>
        </w:rPr>
        <w:t>x Courts</w:t>
      </w:r>
    </w:p>
    <w:p w:rsidR="00484D9A" w:rsidRPr="000D3FC6" w:rsidRDefault="00484D9A" w:rsidP="00484D9A">
      <w:pPr>
        <w:spacing w:line="240" w:lineRule="auto"/>
        <w:jc w:val="right"/>
        <w:rPr>
          <w:rFonts w:cs="Times New Roman"/>
          <w:i/>
          <w:sz w:val="24"/>
          <w:szCs w:val="24"/>
        </w:rPr>
      </w:pPr>
      <w:r w:rsidRPr="000D3FC6">
        <w:rPr>
          <w:rFonts w:cs="Times New Roman"/>
          <w:i/>
          <w:sz w:val="24"/>
          <w:szCs w:val="24"/>
        </w:rPr>
        <w:t>Common Law Tribunal, Grand Jury Foreman</w:t>
      </w:r>
    </w:p>
    <w:p w:rsidR="00394736" w:rsidRDefault="00484D9A" w:rsidP="00887D7D">
      <w:pPr>
        <w:spacing w:after="0"/>
        <w:jc w:val="both"/>
        <w:rPr>
          <w:rFonts w:cs="Times New Roman"/>
          <w:sz w:val="24"/>
          <w:szCs w:val="24"/>
        </w:rPr>
      </w:pPr>
      <w:r w:rsidRPr="00821BAB">
        <w:rPr>
          <w:rFonts w:cs="Times New Roman"/>
          <w:noProof/>
          <w:sz w:val="24"/>
          <w:szCs w:val="24"/>
        </w:rPr>
        <w:drawing>
          <wp:anchor distT="0" distB="0" distL="114300" distR="114300" simplePos="0" relativeHeight="251668480" behindDoc="1" locked="0" layoutInCell="1" allowOverlap="1" wp14:anchorId="2D544A23" wp14:editId="15ACEBDF">
            <wp:simplePos x="0" y="0"/>
            <wp:positionH relativeFrom="column">
              <wp:posOffset>22860</wp:posOffset>
            </wp:positionH>
            <wp:positionV relativeFrom="paragraph">
              <wp:posOffset>88265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F62" w:rsidRPr="00821BAB">
        <w:rPr>
          <w:rFonts w:cs="Times New Roman"/>
          <w:sz w:val="24"/>
          <w:szCs w:val="24"/>
        </w:rPr>
        <w:t xml:space="preserve">The purpose of this memorandum </w:t>
      </w:r>
      <w:r w:rsidR="006B58F7" w:rsidRPr="00821BAB">
        <w:rPr>
          <w:rFonts w:cs="Times New Roman"/>
          <w:sz w:val="24"/>
          <w:szCs w:val="24"/>
        </w:rPr>
        <w:t>is to reveal the lawless</w:t>
      </w:r>
      <w:r w:rsidR="007464C5" w:rsidRPr="00821BAB">
        <w:rPr>
          <w:rFonts w:cs="Times New Roman"/>
          <w:sz w:val="24"/>
          <w:szCs w:val="24"/>
        </w:rPr>
        <w:t xml:space="preserve"> operation of</w:t>
      </w:r>
      <w:r w:rsidR="006B58F7" w:rsidRPr="00821BAB">
        <w:rPr>
          <w:rFonts w:cs="Times New Roman"/>
          <w:sz w:val="24"/>
          <w:szCs w:val="24"/>
        </w:rPr>
        <w:t xml:space="preserve"> tax courts</w:t>
      </w:r>
      <w:r w:rsidR="007464C5" w:rsidRPr="00821BAB">
        <w:rPr>
          <w:rFonts w:cs="Times New Roman"/>
          <w:sz w:val="24"/>
          <w:szCs w:val="24"/>
        </w:rPr>
        <w:t xml:space="preserve"> in our federal district court buildings, presided over by federal district court judges.</w:t>
      </w:r>
      <w:r w:rsidR="006B58F7" w:rsidRPr="00821BAB">
        <w:rPr>
          <w:rFonts w:cs="Times New Roman"/>
          <w:sz w:val="24"/>
          <w:szCs w:val="24"/>
        </w:rPr>
        <w:t xml:space="preserve"> </w:t>
      </w:r>
      <w:r w:rsidR="00887D7D" w:rsidRPr="00821BAB">
        <w:rPr>
          <w:rFonts w:cs="Times New Roman"/>
          <w:sz w:val="24"/>
          <w:szCs w:val="24"/>
        </w:rPr>
        <w:t xml:space="preserve">Taxpayers have been bullied and threatened, especially small taxpayers and those without legal assistance. </w:t>
      </w:r>
      <w:r w:rsidR="006B58F7" w:rsidRPr="00821BAB">
        <w:rPr>
          <w:rFonts w:cs="Times New Roman"/>
          <w:sz w:val="24"/>
          <w:szCs w:val="24"/>
        </w:rPr>
        <w:t xml:space="preserve">There is no authority for the Judiciary of the United States District Courts to claim any legislative authority to create U.S. tax courts called an Article I Court. </w:t>
      </w:r>
      <w:r w:rsidR="00394736" w:rsidRPr="00821BAB">
        <w:rPr>
          <w:rFonts w:cs="Times New Roman"/>
          <w:sz w:val="24"/>
          <w:szCs w:val="24"/>
        </w:rPr>
        <w:t>S</w:t>
      </w:r>
      <w:r w:rsidR="006B58F7" w:rsidRPr="00821BAB">
        <w:rPr>
          <w:rFonts w:cs="Times New Roman"/>
          <w:sz w:val="24"/>
          <w:szCs w:val="24"/>
        </w:rPr>
        <w:t>uch court</w:t>
      </w:r>
      <w:r w:rsidR="007464C5" w:rsidRPr="00821BAB">
        <w:rPr>
          <w:rFonts w:cs="Times New Roman"/>
          <w:sz w:val="24"/>
          <w:szCs w:val="24"/>
        </w:rPr>
        <w:t>s</w:t>
      </w:r>
      <w:r w:rsidR="006B58F7" w:rsidRPr="00821BAB">
        <w:rPr>
          <w:rFonts w:cs="Times New Roman"/>
          <w:sz w:val="24"/>
          <w:szCs w:val="24"/>
        </w:rPr>
        <w:t xml:space="preserve"> </w:t>
      </w:r>
      <w:r w:rsidR="007464C5" w:rsidRPr="00821BAB">
        <w:rPr>
          <w:rFonts w:cs="Times New Roman"/>
          <w:sz w:val="24"/>
          <w:szCs w:val="24"/>
        </w:rPr>
        <w:t>are</w:t>
      </w:r>
      <w:r w:rsidR="006B58F7" w:rsidRPr="00821BAB">
        <w:rPr>
          <w:rFonts w:cs="Times New Roman"/>
          <w:sz w:val="24"/>
          <w:szCs w:val="24"/>
        </w:rPr>
        <w:t xml:space="preserve"> </w:t>
      </w:r>
      <w:r w:rsidR="008433E7" w:rsidRPr="00821BAB">
        <w:rPr>
          <w:rFonts w:cs="Times New Roman"/>
          <w:sz w:val="24"/>
          <w:szCs w:val="24"/>
        </w:rPr>
        <w:t>de facto court</w:t>
      </w:r>
      <w:r w:rsidR="007464C5" w:rsidRPr="00821BAB">
        <w:rPr>
          <w:rFonts w:cs="Times New Roman"/>
          <w:sz w:val="24"/>
          <w:szCs w:val="24"/>
        </w:rPr>
        <w:t>s</w:t>
      </w:r>
      <w:r w:rsidR="006B58F7" w:rsidRPr="00821BAB">
        <w:rPr>
          <w:rFonts w:cs="Times New Roman"/>
          <w:sz w:val="24"/>
          <w:szCs w:val="24"/>
        </w:rPr>
        <w:t>. Any tax upon a person or their property</w:t>
      </w:r>
      <w:r w:rsidR="00296E89" w:rsidRPr="00821BAB">
        <w:rPr>
          <w:rFonts w:cs="Times New Roman"/>
          <w:sz w:val="24"/>
          <w:szCs w:val="24"/>
        </w:rPr>
        <w:t xml:space="preserve"> is</w:t>
      </w:r>
      <w:r w:rsidR="006B58F7" w:rsidRPr="00821BAB">
        <w:rPr>
          <w:rFonts w:cs="Times New Roman"/>
          <w:sz w:val="24"/>
          <w:szCs w:val="24"/>
        </w:rPr>
        <w:t xml:space="preserve"> tantamount to a slave tax whereas</w:t>
      </w:r>
      <w:r w:rsidR="00394736" w:rsidRPr="00821BAB">
        <w:rPr>
          <w:rFonts w:cs="Times New Roman"/>
          <w:sz w:val="24"/>
          <w:szCs w:val="24"/>
        </w:rPr>
        <w:t>,</w:t>
      </w:r>
      <w:r w:rsidR="006B58F7" w:rsidRPr="00821BAB">
        <w:rPr>
          <w:rFonts w:cs="Times New Roman"/>
          <w:sz w:val="24"/>
          <w:szCs w:val="24"/>
        </w:rPr>
        <w:t xml:space="preserve"> the ‘taxer’ becomes the </w:t>
      </w:r>
      <w:proofErr w:type="gramStart"/>
      <w:r w:rsidR="008433E7" w:rsidRPr="00821BAB">
        <w:rPr>
          <w:rFonts w:cs="Times New Roman"/>
          <w:sz w:val="24"/>
          <w:szCs w:val="24"/>
        </w:rPr>
        <w:t>sovereign</w:t>
      </w:r>
      <w:r w:rsidR="00394736" w:rsidRPr="00821BAB">
        <w:rPr>
          <w:rFonts w:cs="Times New Roman"/>
          <w:sz w:val="24"/>
          <w:szCs w:val="24"/>
        </w:rPr>
        <w:t>,</w:t>
      </w:r>
      <w:proofErr w:type="gramEnd"/>
      <w:r w:rsidR="00394736" w:rsidRPr="00821BAB">
        <w:rPr>
          <w:rFonts w:cs="Times New Roman"/>
          <w:sz w:val="24"/>
          <w:szCs w:val="24"/>
        </w:rPr>
        <w:t xml:space="preserve"> any such tax is called a</w:t>
      </w:r>
      <w:r w:rsidR="006B58F7" w:rsidRPr="00821BAB">
        <w:rPr>
          <w:rFonts w:cs="Times New Roman"/>
          <w:sz w:val="24"/>
          <w:szCs w:val="24"/>
        </w:rPr>
        <w:t xml:space="preserve"> </w:t>
      </w:r>
      <w:r w:rsidR="00394736" w:rsidRPr="00821BAB">
        <w:rPr>
          <w:rFonts w:cs="Times New Roman"/>
          <w:sz w:val="24"/>
          <w:szCs w:val="24"/>
        </w:rPr>
        <w:t>‘d</w:t>
      </w:r>
      <w:r w:rsidR="006B58F7" w:rsidRPr="00821BAB">
        <w:rPr>
          <w:rFonts w:cs="Times New Roman"/>
          <w:sz w:val="24"/>
          <w:szCs w:val="24"/>
        </w:rPr>
        <w:t>irect</w:t>
      </w:r>
      <w:r w:rsidR="00394736" w:rsidRPr="00821BAB">
        <w:rPr>
          <w:rFonts w:cs="Times New Roman"/>
          <w:sz w:val="24"/>
          <w:szCs w:val="24"/>
        </w:rPr>
        <w:t xml:space="preserve"> tax’ which is ‘absolutely’ forbidden by Article I Section 9 Clause 4:</w:t>
      </w:r>
    </w:p>
    <w:p w:rsidR="00821BAB" w:rsidRPr="00821BAB" w:rsidRDefault="00821BAB" w:rsidP="00887D7D">
      <w:pPr>
        <w:spacing w:after="0"/>
        <w:jc w:val="both"/>
        <w:rPr>
          <w:rFonts w:cs="Times New Roman"/>
          <w:sz w:val="24"/>
          <w:szCs w:val="24"/>
        </w:rPr>
      </w:pPr>
    </w:p>
    <w:p w:rsidR="00394736" w:rsidRPr="00821BAB" w:rsidRDefault="00394736" w:rsidP="00394736">
      <w:pPr>
        <w:spacing w:after="0"/>
        <w:ind w:left="720"/>
        <w:rPr>
          <w:rFonts w:cs="Times New Roman"/>
          <w:sz w:val="24"/>
          <w:szCs w:val="24"/>
        </w:rPr>
      </w:pPr>
      <w:r w:rsidRPr="00821BAB">
        <w:rPr>
          <w:rFonts w:cs="Times New Roman"/>
          <w:sz w:val="24"/>
          <w:szCs w:val="24"/>
        </w:rPr>
        <w:t>“</w:t>
      </w:r>
      <w:r w:rsidRPr="00821BAB">
        <w:rPr>
          <w:rFonts w:cs="Times New Roman"/>
          <w:i/>
          <w:sz w:val="24"/>
          <w:szCs w:val="24"/>
        </w:rPr>
        <w:t>No capitation, or other direct, tax shall be laid, unless in proportion to the census or enumeration herein before directed to be taken</w:t>
      </w:r>
      <w:r w:rsidRPr="00821BAB">
        <w:rPr>
          <w:rFonts w:cs="Times New Roman"/>
          <w:sz w:val="24"/>
          <w:szCs w:val="24"/>
        </w:rPr>
        <w:t>.”</w:t>
      </w:r>
    </w:p>
    <w:p w:rsidR="00352538" w:rsidRPr="00821BAB" w:rsidRDefault="00352538" w:rsidP="00352538">
      <w:pPr>
        <w:spacing w:after="0"/>
        <w:rPr>
          <w:rFonts w:cs="Times New Roman"/>
          <w:sz w:val="24"/>
          <w:szCs w:val="24"/>
        </w:rPr>
      </w:pPr>
    </w:p>
    <w:p w:rsidR="00491CE1" w:rsidRPr="00821BAB" w:rsidRDefault="00491CE1" w:rsidP="00491CE1">
      <w:pPr>
        <w:jc w:val="center"/>
        <w:rPr>
          <w:rFonts w:cs="Times New Roman"/>
          <w:b/>
          <w:smallCaps/>
          <w:sz w:val="24"/>
          <w:szCs w:val="24"/>
        </w:rPr>
      </w:pPr>
      <w:r w:rsidRPr="00821BAB">
        <w:rPr>
          <w:rFonts w:cs="Times New Roman"/>
          <w:b/>
          <w:smallCaps/>
          <w:sz w:val="24"/>
          <w:szCs w:val="24"/>
        </w:rPr>
        <w:t>Judicial Abuse and Fraud</w:t>
      </w:r>
    </w:p>
    <w:p w:rsidR="00E24D82" w:rsidRPr="00821BAB" w:rsidRDefault="007464C5" w:rsidP="007464C5">
      <w:pPr>
        <w:jc w:val="both"/>
        <w:rPr>
          <w:rFonts w:cs="Times New Roman"/>
          <w:sz w:val="24"/>
          <w:szCs w:val="24"/>
        </w:rPr>
      </w:pPr>
      <w:r w:rsidRPr="00821BAB">
        <w:rPr>
          <w:rFonts w:cs="Times New Roman"/>
          <w:sz w:val="24"/>
          <w:szCs w:val="24"/>
        </w:rPr>
        <w:t>“</w:t>
      </w:r>
      <w:r w:rsidRPr="00821BAB">
        <w:rPr>
          <w:rFonts w:cs="Times New Roman"/>
          <w:i/>
          <w:sz w:val="24"/>
          <w:szCs w:val="24"/>
        </w:rPr>
        <w:t>Congress cannot by any definition of income it may adopt, conclude the matter, since it cannot by legislation alter the Constitution, from which alone it derives its power to legislate, and within whose limitations alone that power can be lawfully expressed</w:t>
      </w:r>
      <w:r w:rsidRPr="00821BAB">
        <w:rPr>
          <w:rFonts w:cs="Times New Roman"/>
          <w:sz w:val="24"/>
          <w:szCs w:val="24"/>
        </w:rPr>
        <w:t xml:space="preserve">.” </w:t>
      </w:r>
      <w:r w:rsidR="00E24D82" w:rsidRPr="00821BAB">
        <w:rPr>
          <w:rFonts w:cs="Times New Roman"/>
          <w:sz w:val="24"/>
          <w:szCs w:val="24"/>
        </w:rPr>
        <w:t>“</w:t>
      </w:r>
      <w:r w:rsidR="00E24D82" w:rsidRPr="00821BAB">
        <w:rPr>
          <w:rFonts w:cs="Times New Roman"/>
          <w:i/>
          <w:sz w:val="24"/>
          <w:szCs w:val="24"/>
        </w:rPr>
        <w:t>The 16th Amendment does not justify the taxation of persons or things previously immune. It was intended only to remove all occasions for any apportionment of income taxes among the states. It does not authorize a tax on a salary</w:t>
      </w:r>
      <w:r w:rsidR="00296E89" w:rsidRPr="00821BAB">
        <w:rPr>
          <w:rFonts w:cs="Times New Roman"/>
          <w:i/>
          <w:sz w:val="24"/>
          <w:szCs w:val="24"/>
        </w:rPr>
        <w:t>.</w:t>
      </w:r>
      <w:r w:rsidR="00E24D82" w:rsidRPr="00821BAB">
        <w:rPr>
          <w:rFonts w:cs="Times New Roman"/>
          <w:sz w:val="24"/>
          <w:szCs w:val="24"/>
        </w:rPr>
        <w:t>”</w:t>
      </w:r>
      <w:r w:rsidRPr="00821BAB">
        <w:rPr>
          <w:rFonts w:cs="Times New Roman"/>
          <w:sz w:val="24"/>
          <w:szCs w:val="24"/>
        </w:rPr>
        <w:t xml:space="preserve">  </w:t>
      </w:r>
      <w:r w:rsidR="00E24D82" w:rsidRPr="00821BAB">
        <w:rPr>
          <w:rFonts w:cs="Times New Roman"/>
          <w:sz w:val="24"/>
          <w:szCs w:val="24"/>
        </w:rPr>
        <w:t>“</w:t>
      </w:r>
      <w:r w:rsidR="00E24D82" w:rsidRPr="00821BAB">
        <w:rPr>
          <w:rFonts w:cs="Times New Roman"/>
          <w:i/>
          <w:sz w:val="24"/>
          <w:szCs w:val="24"/>
        </w:rPr>
        <w:t>In construing federal revenue statute</w:t>
      </w:r>
      <w:r w:rsidR="00491CE1" w:rsidRPr="00821BAB">
        <w:rPr>
          <w:rFonts w:cs="Times New Roman"/>
          <w:i/>
          <w:sz w:val="24"/>
          <w:szCs w:val="24"/>
        </w:rPr>
        <w:t xml:space="preserve"> [the] </w:t>
      </w:r>
      <w:r w:rsidR="00E24D82" w:rsidRPr="00821BAB">
        <w:rPr>
          <w:rFonts w:cs="Times New Roman"/>
          <w:i/>
          <w:sz w:val="24"/>
          <w:szCs w:val="24"/>
        </w:rPr>
        <w:t>Supreme Court gives no weight to Treasury regulation which attempts to add to statute something which is not there</w:t>
      </w:r>
      <w:r w:rsidR="00E24D82" w:rsidRPr="00821BAB">
        <w:rPr>
          <w:rFonts w:cs="Times New Roman"/>
          <w:sz w:val="24"/>
          <w:szCs w:val="24"/>
        </w:rPr>
        <w:t>.”</w:t>
      </w:r>
      <w:r w:rsidRPr="00821BAB">
        <w:rPr>
          <w:rFonts w:cs="Times New Roman"/>
          <w:sz w:val="24"/>
          <w:szCs w:val="24"/>
        </w:rPr>
        <w:t xml:space="preserve"> </w:t>
      </w:r>
      <w:r w:rsidR="00E24D82" w:rsidRPr="00821BAB">
        <w:rPr>
          <w:rFonts w:cs="Times New Roman"/>
          <w:sz w:val="24"/>
          <w:szCs w:val="24"/>
        </w:rPr>
        <w:t>“</w:t>
      </w:r>
      <w:r w:rsidR="00E24D82" w:rsidRPr="00821BAB">
        <w:rPr>
          <w:rFonts w:cs="Times New Roman"/>
          <w:i/>
          <w:sz w:val="24"/>
          <w:szCs w:val="24"/>
        </w:rPr>
        <w:t>Treasury regulations can add nothing to income as defined by Congress</w:t>
      </w:r>
      <w:r w:rsidR="00296E89" w:rsidRPr="00821BAB">
        <w:rPr>
          <w:rFonts w:cs="Times New Roman"/>
          <w:i/>
          <w:sz w:val="24"/>
          <w:szCs w:val="24"/>
        </w:rPr>
        <w:t>.</w:t>
      </w:r>
      <w:r w:rsidR="00E24D82" w:rsidRPr="00821BAB">
        <w:rPr>
          <w:rFonts w:cs="Times New Roman"/>
          <w:sz w:val="24"/>
          <w:szCs w:val="24"/>
        </w:rPr>
        <w:t>”</w:t>
      </w:r>
    </w:p>
    <w:p w:rsidR="00E946B5" w:rsidRPr="00821BAB" w:rsidRDefault="00E946B5" w:rsidP="00E946B5">
      <w:pPr>
        <w:spacing w:after="0"/>
        <w:jc w:val="center"/>
        <w:rPr>
          <w:rFonts w:asciiTheme="minorHAnsi" w:hAnsiTheme="minorHAnsi" w:cstheme="minorHAnsi"/>
          <w:b/>
          <w:smallCaps/>
          <w:sz w:val="24"/>
          <w:szCs w:val="24"/>
          <w:shd w:val="clear" w:color="auto" w:fill="FFFFFF"/>
        </w:rPr>
      </w:pPr>
      <w:r w:rsidRPr="00821BAB">
        <w:rPr>
          <w:rFonts w:asciiTheme="minorHAnsi" w:hAnsiTheme="minorHAnsi" w:cstheme="minorHAnsi"/>
          <w:b/>
          <w:smallCaps/>
          <w:sz w:val="24"/>
          <w:szCs w:val="24"/>
          <w:shd w:val="clear" w:color="auto" w:fill="FFFFFF"/>
        </w:rPr>
        <w:t>16</w:t>
      </w:r>
      <w:r w:rsidR="00491CE1" w:rsidRPr="00821BAB">
        <w:rPr>
          <w:rFonts w:asciiTheme="minorHAnsi" w:hAnsiTheme="minorHAnsi" w:cstheme="minorHAnsi"/>
          <w:b/>
          <w:smallCaps/>
          <w:sz w:val="24"/>
          <w:szCs w:val="24"/>
          <w:shd w:val="clear" w:color="auto" w:fill="FFFFFF"/>
          <w:vertAlign w:val="superscript"/>
        </w:rPr>
        <w:t>th</w:t>
      </w:r>
      <w:r w:rsidR="00491CE1" w:rsidRPr="00821BAB">
        <w:rPr>
          <w:rFonts w:asciiTheme="minorHAnsi" w:hAnsiTheme="minorHAnsi" w:cstheme="minorHAnsi"/>
          <w:b/>
          <w:smallCaps/>
          <w:sz w:val="24"/>
          <w:szCs w:val="24"/>
          <w:shd w:val="clear" w:color="auto" w:fill="FFFFFF"/>
        </w:rPr>
        <w:t xml:space="preserve"> American Jurisprudence</w:t>
      </w:r>
    </w:p>
    <w:p w:rsidR="00E24D82" w:rsidRPr="00821BAB" w:rsidRDefault="00E946B5" w:rsidP="00E946B5">
      <w:pPr>
        <w:ind w:left="5040" w:firstLine="720"/>
        <w:rPr>
          <w:rFonts w:cs="Times New Roman"/>
          <w:i/>
          <w:sz w:val="24"/>
          <w:szCs w:val="24"/>
        </w:rPr>
      </w:pPr>
      <w:r w:rsidRPr="00821BAB">
        <w:rPr>
          <w:rFonts w:asciiTheme="minorHAnsi" w:hAnsiTheme="minorHAnsi" w:cstheme="minorHAnsi"/>
          <w:i/>
          <w:sz w:val="24"/>
          <w:szCs w:val="24"/>
          <w:shd w:val="clear" w:color="auto" w:fill="FFFFFF"/>
        </w:rPr>
        <w:t>2</w:t>
      </w:r>
      <w:r w:rsidRPr="00821BAB">
        <w:rPr>
          <w:rFonts w:asciiTheme="minorHAnsi" w:hAnsiTheme="minorHAnsi" w:cstheme="minorHAnsi"/>
          <w:i/>
          <w:sz w:val="24"/>
          <w:szCs w:val="24"/>
          <w:shd w:val="clear" w:color="auto" w:fill="FFFFFF"/>
          <w:vertAlign w:val="superscript"/>
        </w:rPr>
        <w:t>nd</w:t>
      </w:r>
      <w:r w:rsidRPr="00821BAB">
        <w:rPr>
          <w:rFonts w:asciiTheme="minorHAnsi" w:hAnsiTheme="minorHAnsi" w:cstheme="minorHAnsi"/>
          <w:i/>
          <w:sz w:val="24"/>
          <w:szCs w:val="24"/>
          <w:shd w:val="clear" w:color="auto" w:fill="FFFFFF"/>
        </w:rPr>
        <w:t xml:space="preserve"> edition, section 177:</w:t>
      </w:r>
    </w:p>
    <w:p w:rsidR="00E946B5" w:rsidRPr="00821BAB" w:rsidRDefault="00E946B5" w:rsidP="00E946B5">
      <w:pPr>
        <w:pStyle w:val="Style"/>
        <w:shd w:val="clear" w:color="auto" w:fill="FFFFFF"/>
        <w:spacing w:before="115" w:line="276" w:lineRule="auto"/>
        <w:jc w:val="both"/>
        <w:rPr>
          <w:shd w:val="clear" w:color="auto" w:fill="FFFFFF"/>
        </w:rPr>
      </w:pPr>
      <w:r w:rsidRPr="00821BAB">
        <w:rPr>
          <w:shd w:val="clear" w:color="auto" w:fill="FFFFFF"/>
        </w:rPr>
        <w:t>“The general misconception is that any statute passed by legislators bearing the appearance of law constitutes the law of the land. The U.S. Constitution is the supreme law of the land, and any statute, to be valid, must be in agreement. It is impossible for both the Constitution and a law violating it to be valid</w:t>
      </w:r>
      <w:r w:rsidR="007A327D" w:rsidRPr="00821BAB">
        <w:rPr>
          <w:shd w:val="clear" w:color="auto" w:fill="FFFFFF"/>
        </w:rPr>
        <w:t>,</w:t>
      </w:r>
      <w:r w:rsidRPr="00821BAB">
        <w:rPr>
          <w:shd w:val="clear" w:color="auto" w:fill="FFFFFF"/>
        </w:rPr>
        <w:t xml:space="preserve"> one must prevail. This is succinctly stated as follows: </w:t>
      </w:r>
    </w:p>
    <w:p w:rsidR="00E946B5" w:rsidRPr="00821BAB" w:rsidRDefault="00E946B5" w:rsidP="00E946B5">
      <w:pPr>
        <w:pStyle w:val="Style"/>
        <w:shd w:val="clear" w:color="auto" w:fill="FFFFFF"/>
        <w:spacing w:before="115" w:line="276" w:lineRule="auto"/>
        <w:jc w:val="both"/>
        <w:rPr>
          <w:shd w:val="clear" w:color="auto" w:fill="FFFFFF"/>
        </w:rPr>
      </w:pPr>
      <w:r w:rsidRPr="00821BAB">
        <w:rPr>
          <w:shd w:val="clear" w:color="auto" w:fill="FFFFFF"/>
        </w:rPr>
        <w:t xml:space="preserve">The general rule is that an unconstitutional statute, though having the form and name of law, is in reality no law, but is wholly </w:t>
      </w:r>
      <w:proofErr w:type="gramStart"/>
      <w:r w:rsidRPr="00821BAB">
        <w:rPr>
          <w:shd w:val="clear" w:color="auto" w:fill="FFFFFF"/>
        </w:rPr>
        <w:t>void,</w:t>
      </w:r>
      <w:proofErr w:type="gramEnd"/>
      <w:r w:rsidRPr="00821BAB">
        <w:rPr>
          <w:shd w:val="clear" w:color="auto" w:fill="FFFFFF"/>
        </w:rPr>
        <w:t xml:space="preserve"> and ineffective for any purpose; since unconstitutionality dates from the time of its enactment, and not merely from the date of the decision so branding it. </w:t>
      </w:r>
      <w:proofErr w:type="gramStart"/>
      <w:r w:rsidRPr="00821BAB">
        <w:rPr>
          <w:shd w:val="clear" w:color="auto" w:fill="FFFFFF"/>
        </w:rPr>
        <w:t>A</w:t>
      </w:r>
      <w:r w:rsidR="007A327D" w:rsidRPr="00821BAB">
        <w:rPr>
          <w:shd w:val="clear" w:color="auto" w:fill="FFFFFF"/>
        </w:rPr>
        <w:t>s</w:t>
      </w:r>
      <w:r w:rsidRPr="00821BAB">
        <w:rPr>
          <w:shd w:val="clear" w:color="auto" w:fill="FFFFFF"/>
        </w:rPr>
        <w:t xml:space="preserve"> unconstitutional law, in legal contemplation, is as inoperative as if it had never been passed.</w:t>
      </w:r>
      <w:proofErr w:type="gramEnd"/>
      <w:r w:rsidRPr="00821BAB">
        <w:rPr>
          <w:shd w:val="clear" w:color="auto" w:fill="FFFFFF"/>
        </w:rPr>
        <w:t xml:space="preserve"> Such a statute leaves the question that it purports to settle just as it would be had the statute not been enacted." </w:t>
      </w:r>
    </w:p>
    <w:p w:rsidR="00E946B5" w:rsidRPr="00821BAB" w:rsidRDefault="00E946B5" w:rsidP="00E946B5">
      <w:pPr>
        <w:pStyle w:val="Style"/>
        <w:shd w:val="clear" w:color="auto" w:fill="FFFFFF"/>
        <w:spacing w:before="259" w:line="276" w:lineRule="auto"/>
        <w:ind w:left="9" w:right="9"/>
        <w:jc w:val="both"/>
        <w:rPr>
          <w:shd w:val="clear" w:color="auto" w:fill="FFFFFF"/>
        </w:rPr>
      </w:pPr>
      <w:r w:rsidRPr="00821BAB">
        <w:rPr>
          <w:shd w:val="clear" w:color="auto" w:fill="FFFFFF"/>
        </w:rPr>
        <w:t xml:space="preserve">Since an unconstitutional law is void, the general principles follow that it imposes no duties, confers no right, creates no office, bestows no power or authority on anyone, affords no protection, and justifies no acts performed under it..." </w:t>
      </w:r>
    </w:p>
    <w:p w:rsidR="00E946B5" w:rsidRPr="00821BAB" w:rsidRDefault="00E946B5" w:rsidP="00E946B5">
      <w:pPr>
        <w:pStyle w:val="Style"/>
        <w:shd w:val="clear" w:color="auto" w:fill="FFFFFF"/>
        <w:spacing w:before="264" w:line="276" w:lineRule="auto"/>
        <w:ind w:left="4" w:right="9"/>
        <w:jc w:val="both"/>
        <w:rPr>
          <w:shd w:val="clear" w:color="auto" w:fill="FFFFFF"/>
        </w:rPr>
      </w:pPr>
      <w:r w:rsidRPr="00821BAB">
        <w:rPr>
          <w:shd w:val="clear" w:color="auto" w:fill="FFFFFF"/>
        </w:rPr>
        <w:lastRenderedPageBreak/>
        <w:t>A void act cannot be legally consistent with a valid one. An unconstitutional law cannot operate to supersede any existing valid law. Indeed, in so far as a statute runs counter to the fundamental law of the land, it is superseded thereby. No one is bound to obey an unconstitutional law and no courts are bound to enforce it.</w:t>
      </w:r>
      <w:r w:rsidR="00E32EA0" w:rsidRPr="00821BAB">
        <w:rPr>
          <w:shd w:val="clear" w:color="auto" w:fill="FFFFFF"/>
        </w:rPr>
        <w:t>”</w:t>
      </w:r>
      <w:r w:rsidRPr="00821BAB">
        <w:rPr>
          <w:shd w:val="clear" w:color="auto" w:fill="FFFFFF"/>
        </w:rPr>
        <w:t xml:space="preserve"> </w:t>
      </w:r>
    </w:p>
    <w:p w:rsidR="00E946B5" w:rsidRPr="00821BAB" w:rsidRDefault="00E946B5" w:rsidP="00887D7D">
      <w:pPr>
        <w:pStyle w:val="Style"/>
        <w:shd w:val="clear" w:color="auto" w:fill="FFFFFF"/>
        <w:spacing w:before="259" w:after="240" w:line="276" w:lineRule="auto"/>
        <w:ind w:left="4" w:right="9"/>
        <w:jc w:val="both"/>
        <w:rPr>
          <w:shd w:val="clear" w:color="auto" w:fill="FFFFFF"/>
        </w:rPr>
      </w:pPr>
      <w:r w:rsidRPr="00821BAB">
        <w:rPr>
          <w:shd w:val="clear" w:color="auto" w:fill="FFFFFF"/>
        </w:rPr>
        <w:t>Any court, government</w:t>
      </w:r>
      <w:r w:rsidR="00491CE1" w:rsidRPr="00821BAB">
        <w:rPr>
          <w:shd w:val="clear" w:color="auto" w:fill="FFFFFF"/>
        </w:rPr>
        <w:t>,</w:t>
      </w:r>
      <w:r w:rsidRPr="00821BAB">
        <w:rPr>
          <w:shd w:val="clear" w:color="auto" w:fill="FFFFFF"/>
        </w:rPr>
        <w:t xml:space="preserve"> or government officer who acts in violation of, in opposition</w:t>
      </w:r>
      <w:r w:rsidR="00491CE1" w:rsidRPr="00821BAB">
        <w:rPr>
          <w:shd w:val="clear" w:color="auto" w:fill="FFFFFF"/>
        </w:rPr>
        <w:t>,</w:t>
      </w:r>
      <w:r w:rsidRPr="00821BAB">
        <w:rPr>
          <w:shd w:val="clear" w:color="auto" w:fill="FFFFFF"/>
        </w:rPr>
        <w:t xml:space="preserve"> or contradiction to the foregoing, by his, or her, own actions, commits treason and invokes the self-executing Sections 3 and 4 of the 14th Amendment and vacates his, or her, office. It is the duty of every lawful American Citizen to oppose all enemies of this Nation, foreign and </w:t>
      </w:r>
      <w:r w:rsidR="00887D7D" w:rsidRPr="00821BAB">
        <w:rPr>
          <w:shd w:val="clear" w:color="auto" w:fill="FFFFFF"/>
        </w:rPr>
        <w:t>domestic</w:t>
      </w:r>
      <w:r w:rsidRPr="00821BAB">
        <w:rPr>
          <w:shd w:val="clear" w:color="auto" w:fill="FFFFFF"/>
        </w:rPr>
        <w:t>.</w:t>
      </w:r>
    </w:p>
    <w:p w:rsidR="00491B07" w:rsidRPr="00821BAB" w:rsidRDefault="00491B07" w:rsidP="00491B07">
      <w:pPr>
        <w:jc w:val="center"/>
        <w:rPr>
          <w:b/>
          <w:smallCaps/>
          <w:sz w:val="24"/>
          <w:szCs w:val="24"/>
        </w:rPr>
      </w:pPr>
      <w:r w:rsidRPr="00821BAB">
        <w:rPr>
          <w:b/>
          <w:smallCaps/>
          <w:sz w:val="24"/>
          <w:szCs w:val="24"/>
        </w:rPr>
        <w:t>USC Title 26 is Not Law</w:t>
      </w:r>
    </w:p>
    <w:p w:rsidR="0033254F" w:rsidRPr="00821BAB" w:rsidRDefault="0033254F" w:rsidP="007A327D">
      <w:pPr>
        <w:jc w:val="both"/>
        <w:rPr>
          <w:rFonts w:asciiTheme="minorHAnsi" w:hAnsiTheme="minorHAnsi" w:cstheme="minorHAnsi"/>
          <w:sz w:val="24"/>
          <w:szCs w:val="24"/>
        </w:rPr>
      </w:pPr>
      <w:r w:rsidRPr="00821BAB">
        <w:rPr>
          <w:rFonts w:asciiTheme="minorHAnsi" w:hAnsiTheme="minorHAnsi" w:cstheme="minorHAnsi"/>
          <w:sz w:val="24"/>
          <w:szCs w:val="24"/>
        </w:rPr>
        <w:t>26 USC</w:t>
      </w:r>
      <w:r w:rsidR="00B05DCB" w:rsidRPr="00821BAB">
        <w:rPr>
          <w:rFonts w:asciiTheme="minorHAnsi" w:hAnsiTheme="minorHAnsi" w:cstheme="minorHAnsi"/>
          <w:sz w:val="24"/>
          <w:szCs w:val="24"/>
        </w:rPr>
        <w:t xml:space="preserve"> </w:t>
      </w:r>
      <w:r w:rsidRPr="00821BAB">
        <w:rPr>
          <w:rFonts w:asciiTheme="minorHAnsi" w:hAnsiTheme="minorHAnsi" w:cstheme="minorHAnsi"/>
          <w:sz w:val="24"/>
          <w:szCs w:val="24"/>
        </w:rPr>
        <w:t>7806(b) establishe</w:t>
      </w:r>
      <w:r w:rsidR="007A327D" w:rsidRPr="00821BAB">
        <w:rPr>
          <w:rFonts w:asciiTheme="minorHAnsi" w:hAnsiTheme="minorHAnsi" w:cstheme="minorHAnsi"/>
          <w:sz w:val="24"/>
          <w:szCs w:val="24"/>
        </w:rPr>
        <w:t>d</w:t>
      </w:r>
      <w:r w:rsidRPr="00821BAB">
        <w:rPr>
          <w:rFonts w:asciiTheme="minorHAnsi" w:hAnsiTheme="minorHAnsi" w:cstheme="minorHAnsi"/>
          <w:sz w:val="24"/>
          <w:szCs w:val="24"/>
        </w:rPr>
        <w:t xml:space="preserve"> that title 26 USC is not to </w:t>
      </w:r>
      <w:r w:rsidR="007E43B6" w:rsidRPr="00821BAB">
        <w:rPr>
          <w:rFonts w:asciiTheme="minorHAnsi" w:hAnsiTheme="minorHAnsi" w:cstheme="minorHAnsi"/>
          <w:sz w:val="24"/>
          <w:szCs w:val="24"/>
        </w:rPr>
        <w:t>infer</w:t>
      </w:r>
      <w:r w:rsidRPr="00821BAB">
        <w:rPr>
          <w:rFonts w:asciiTheme="minorHAnsi" w:hAnsiTheme="minorHAnsi" w:cstheme="minorHAnsi"/>
          <w:sz w:val="24"/>
          <w:szCs w:val="24"/>
        </w:rPr>
        <w:t>, imply or presume to be law and therefore cannot have any legal effect because there exists no intent in law and thereby the court cannot conclude presumption in law</w:t>
      </w:r>
      <w:r w:rsidR="0051533D" w:rsidRPr="00821BAB">
        <w:rPr>
          <w:rFonts w:asciiTheme="minorHAnsi" w:hAnsiTheme="minorHAnsi" w:cstheme="minorHAnsi"/>
          <w:sz w:val="24"/>
          <w:szCs w:val="24"/>
        </w:rPr>
        <w:t xml:space="preserve"> in</w:t>
      </w:r>
      <w:r w:rsidRPr="00821BAB">
        <w:rPr>
          <w:rFonts w:asciiTheme="minorHAnsi" w:hAnsiTheme="minorHAnsi" w:cstheme="minorHAnsi"/>
          <w:sz w:val="24"/>
          <w:szCs w:val="24"/>
        </w:rPr>
        <w:t xml:space="preserve"> the grouping of any particular section or provision or portion of USC Title 26.</w:t>
      </w:r>
      <w:r w:rsidR="00673B8C" w:rsidRPr="00821BAB">
        <w:rPr>
          <w:rFonts w:cs="Times New Roman"/>
          <w:b/>
          <w:sz w:val="24"/>
          <w:szCs w:val="24"/>
        </w:rPr>
        <w:t xml:space="preserve"> </w:t>
      </w:r>
    </w:p>
    <w:p w:rsidR="0033254F" w:rsidRPr="00821BAB" w:rsidRDefault="0033254F" w:rsidP="007D4E26">
      <w:pPr>
        <w:spacing w:line="240" w:lineRule="auto"/>
        <w:ind w:right="36"/>
        <w:jc w:val="both"/>
        <w:rPr>
          <w:rFonts w:asciiTheme="minorHAnsi" w:hAnsiTheme="minorHAnsi" w:cstheme="minorHAnsi"/>
          <w:sz w:val="24"/>
          <w:szCs w:val="24"/>
        </w:rPr>
      </w:pPr>
      <w:r w:rsidRPr="00821BAB">
        <w:rPr>
          <w:rFonts w:asciiTheme="minorHAnsi" w:hAnsiTheme="minorHAnsi" w:cstheme="minorHAnsi"/>
          <w:sz w:val="24"/>
          <w:szCs w:val="24"/>
        </w:rPr>
        <w:t>26 USC 7806(b) “</w:t>
      </w:r>
      <w:r w:rsidRPr="00821BAB">
        <w:rPr>
          <w:rFonts w:asciiTheme="minorHAnsi" w:hAnsiTheme="minorHAnsi" w:cstheme="minorHAnsi"/>
          <w:i/>
          <w:sz w:val="24"/>
          <w:szCs w:val="24"/>
        </w:rPr>
        <w:t>No inference</w:t>
      </w:r>
      <w:r w:rsidR="007A327D" w:rsidRPr="00821BAB">
        <w:rPr>
          <w:rFonts w:asciiTheme="minorHAnsi" w:hAnsiTheme="minorHAnsi" w:cstheme="minorHAnsi"/>
          <w:i/>
          <w:sz w:val="24"/>
          <w:szCs w:val="24"/>
        </w:rPr>
        <w:t>,</w:t>
      </w:r>
      <w:r w:rsidRPr="00821BAB">
        <w:rPr>
          <w:rFonts w:asciiTheme="minorHAnsi" w:hAnsiTheme="minorHAnsi" w:cstheme="minorHAnsi"/>
          <w:i/>
          <w:sz w:val="24"/>
          <w:szCs w:val="24"/>
        </w:rPr>
        <w:t xml:space="preserve"> implication</w:t>
      </w:r>
      <w:r w:rsidR="007A327D" w:rsidRPr="00821BAB">
        <w:rPr>
          <w:rFonts w:asciiTheme="minorHAnsi" w:hAnsiTheme="minorHAnsi" w:cstheme="minorHAnsi"/>
          <w:i/>
          <w:sz w:val="24"/>
          <w:szCs w:val="24"/>
        </w:rPr>
        <w:t>,</w:t>
      </w:r>
      <w:r w:rsidRPr="00821BAB">
        <w:rPr>
          <w:rFonts w:asciiTheme="minorHAnsi" w:hAnsiTheme="minorHAnsi" w:cstheme="minorHAnsi"/>
          <w:i/>
          <w:sz w:val="24"/>
          <w:szCs w:val="24"/>
        </w:rPr>
        <w:t xml:space="preserve"> or presumption of legislative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 The preceding sentence also applies to the side-notes and ancillary tables contained in the various prints of this Act before its enactment into law</w:t>
      </w:r>
      <w:r w:rsidR="005C20B5" w:rsidRPr="00821BAB">
        <w:rPr>
          <w:rFonts w:asciiTheme="minorHAnsi" w:hAnsiTheme="minorHAnsi" w:cstheme="minorHAnsi"/>
          <w:sz w:val="24"/>
          <w:szCs w:val="24"/>
        </w:rPr>
        <w:t>,</w:t>
      </w:r>
      <w:r w:rsidRPr="00821BAB">
        <w:rPr>
          <w:rFonts w:asciiTheme="minorHAnsi" w:hAnsiTheme="minorHAnsi" w:cstheme="minorHAnsi"/>
          <w:sz w:val="24"/>
          <w:szCs w:val="24"/>
        </w:rPr>
        <w:t>”</w:t>
      </w:r>
      <w:r w:rsidR="005C20B5" w:rsidRPr="00821BAB">
        <w:rPr>
          <w:rFonts w:asciiTheme="minorHAnsi" w:hAnsiTheme="minorHAnsi" w:cstheme="minorHAnsi"/>
          <w:sz w:val="24"/>
          <w:szCs w:val="24"/>
        </w:rPr>
        <w:t xml:space="preserve"> which never occurred nor could it by law occur.</w:t>
      </w:r>
    </w:p>
    <w:p w:rsidR="002F22E1" w:rsidRPr="00821BAB" w:rsidRDefault="005C20B5" w:rsidP="002F22E1">
      <w:pPr>
        <w:jc w:val="both"/>
        <w:rPr>
          <w:rFonts w:asciiTheme="minorHAnsi" w:hAnsiTheme="minorHAnsi" w:cstheme="minorHAnsi"/>
          <w:sz w:val="24"/>
          <w:szCs w:val="24"/>
        </w:rPr>
      </w:pPr>
      <w:r w:rsidRPr="00821BAB">
        <w:rPr>
          <w:rFonts w:asciiTheme="minorHAnsi" w:hAnsiTheme="minorHAnsi" w:cstheme="minorHAnsi"/>
          <w:sz w:val="24"/>
          <w:szCs w:val="24"/>
        </w:rPr>
        <w:t xml:space="preserve">The </w:t>
      </w:r>
      <w:r w:rsidR="002F22E1" w:rsidRPr="00821BAB">
        <w:rPr>
          <w:rFonts w:asciiTheme="minorHAnsi" w:hAnsiTheme="minorHAnsi" w:cstheme="minorHAnsi"/>
          <w:sz w:val="24"/>
          <w:szCs w:val="24"/>
        </w:rPr>
        <w:t xml:space="preserve">Reform Act of 1986, Pub. L. 99-514, §2, renamed the Code as the Internal Revenue Code of 1986, but did not make </w:t>
      </w:r>
      <w:r w:rsidR="00D97324" w:rsidRPr="00821BAB">
        <w:rPr>
          <w:rFonts w:asciiTheme="minorHAnsi" w:hAnsiTheme="minorHAnsi" w:cstheme="minorHAnsi"/>
          <w:sz w:val="24"/>
          <w:szCs w:val="24"/>
        </w:rPr>
        <w:t>comprehensive</w:t>
      </w:r>
      <w:r w:rsidR="002F22E1" w:rsidRPr="00821BAB">
        <w:rPr>
          <w:rFonts w:asciiTheme="minorHAnsi" w:hAnsiTheme="minorHAnsi" w:cstheme="minorHAnsi"/>
          <w:sz w:val="24"/>
          <w:szCs w:val="24"/>
        </w:rPr>
        <w:t xml:space="preserve"> changes to it. There are no historical and revision notes</w:t>
      </w:r>
      <w:r w:rsidRPr="00821BAB">
        <w:rPr>
          <w:rFonts w:asciiTheme="minorHAnsi" w:hAnsiTheme="minorHAnsi" w:cstheme="minorHAnsi"/>
          <w:sz w:val="24"/>
          <w:szCs w:val="24"/>
        </w:rPr>
        <w:t>;</w:t>
      </w:r>
      <w:r w:rsidR="002F22E1" w:rsidRPr="00821BAB">
        <w:rPr>
          <w:rFonts w:asciiTheme="minorHAnsi" w:hAnsiTheme="minorHAnsi" w:cstheme="minorHAnsi"/>
          <w:sz w:val="24"/>
          <w:szCs w:val="24"/>
        </w:rPr>
        <w:t xml:space="preserve"> </w:t>
      </w:r>
      <w:r w:rsidR="006A31EB" w:rsidRPr="00821BAB">
        <w:rPr>
          <w:rFonts w:asciiTheme="minorHAnsi" w:hAnsiTheme="minorHAnsi" w:cstheme="minorHAnsi"/>
          <w:sz w:val="24"/>
          <w:szCs w:val="24"/>
        </w:rPr>
        <w:t>a</w:t>
      </w:r>
      <w:r w:rsidR="002F22E1" w:rsidRPr="00821BAB">
        <w:rPr>
          <w:rFonts w:asciiTheme="minorHAnsi" w:hAnsiTheme="minorHAnsi" w:cstheme="minorHAnsi"/>
          <w:sz w:val="24"/>
          <w:szCs w:val="24"/>
        </w:rPr>
        <w:t>nd amendment notes only go back to 1954 as if it were a positive law title. Although Title 26 has not been enacted, the Internal Revenue Code has been</w:t>
      </w:r>
      <w:r w:rsidR="006C5D68" w:rsidRPr="00821BAB">
        <w:rPr>
          <w:rFonts w:asciiTheme="minorHAnsi" w:hAnsiTheme="minorHAnsi" w:cstheme="minorHAnsi"/>
          <w:sz w:val="24"/>
          <w:szCs w:val="24"/>
        </w:rPr>
        <w:t xml:space="preserve"> </w:t>
      </w:r>
      <w:r w:rsidR="002F22E1" w:rsidRPr="00821BAB">
        <w:rPr>
          <w:rFonts w:asciiTheme="minorHAnsi" w:hAnsiTheme="minorHAnsi" w:cstheme="minorHAnsi"/>
          <w:sz w:val="24"/>
          <w:szCs w:val="24"/>
        </w:rPr>
        <w:t xml:space="preserve">(in 1939 and 1954) and is laid out exactly like Title 26. See act of Feb. 10, 1939, </w:t>
      </w:r>
      <w:proofErr w:type="spellStart"/>
      <w:r w:rsidR="002F22E1" w:rsidRPr="00821BAB">
        <w:rPr>
          <w:rFonts w:asciiTheme="minorHAnsi" w:hAnsiTheme="minorHAnsi" w:cstheme="minorHAnsi"/>
          <w:sz w:val="24"/>
          <w:szCs w:val="24"/>
        </w:rPr>
        <w:t>ch.</w:t>
      </w:r>
      <w:proofErr w:type="spellEnd"/>
      <w:r w:rsidR="002F22E1" w:rsidRPr="00821BAB">
        <w:rPr>
          <w:rFonts w:asciiTheme="minorHAnsi" w:hAnsiTheme="minorHAnsi" w:cstheme="minorHAnsi"/>
          <w:sz w:val="24"/>
          <w:szCs w:val="24"/>
        </w:rPr>
        <w:t xml:space="preserve"> 2, 53 Stat. 1; and act of Aug. 16, 1954, </w:t>
      </w:r>
      <w:proofErr w:type="spellStart"/>
      <w:r w:rsidR="002F22E1" w:rsidRPr="00821BAB">
        <w:rPr>
          <w:rFonts w:asciiTheme="minorHAnsi" w:hAnsiTheme="minorHAnsi" w:cstheme="minorHAnsi"/>
          <w:sz w:val="24"/>
          <w:szCs w:val="24"/>
        </w:rPr>
        <w:t>ch.</w:t>
      </w:r>
      <w:proofErr w:type="spellEnd"/>
      <w:r w:rsidR="002F22E1" w:rsidRPr="00821BAB">
        <w:rPr>
          <w:rFonts w:asciiTheme="minorHAnsi" w:hAnsiTheme="minorHAnsi" w:cstheme="minorHAnsi"/>
          <w:sz w:val="24"/>
          <w:szCs w:val="24"/>
        </w:rPr>
        <w:t xml:space="preserve"> 736, 68A Stat. 3. </w:t>
      </w:r>
      <w:r w:rsidR="00CB24A5" w:rsidRPr="00821BAB">
        <w:rPr>
          <w:rFonts w:asciiTheme="minorHAnsi" w:hAnsiTheme="minorHAnsi" w:cstheme="minorHAnsi"/>
          <w:sz w:val="24"/>
          <w:szCs w:val="24"/>
        </w:rPr>
        <w:t>The said act of 1939 does not claim</w:t>
      </w:r>
      <w:r w:rsidR="0057023D" w:rsidRPr="00821BAB">
        <w:rPr>
          <w:rFonts w:asciiTheme="minorHAnsi" w:hAnsiTheme="minorHAnsi" w:cstheme="minorHAnsi"/>
          <w:sz w:val="24"/>
          <w:szCs w:val="24"/>
        </w:rPr>
        <w:t xml:space="preserve"> </w:t>
      </w:r>
      <w:r w:rsidR="00CB24A5" w:rsidRPr="00821BAB">
        <w:rPr>
          <w:rFonts w:asciiTheme="minorHAnsi" w:hAnsiTheme="minorHAnsi" w:cstheme="minorHAnsi"/>
          <w:sz w:val="24"/>
          <w:szCs w:val="24"/>
        </w:rPr>
        <w:t>to be enacted into law.</w:t>
      </w:r>
    </w:p>
    <w:p w:rsidR="00B41CB8" w:rsidRPr="00821BAB" w:rsidRDefault="00C7646F" w:rsidP="00B41CB8">
      <w:pPr>
        <w:jc w:val="both"/>
        <w:rPr>
          <w:sz w:val="24"/>
          <w:szCs w:val="24"/>
        </w:rPr>
      </w:pPr>
      <w:r w:rsidRPr="00821BAB">
        <w:rPr>
          <w:rFonts w:asciiTheme="minorHAnsi" w:hAnsiTheme="minorHAnsi" w:cstheme="minorHAnsi"/>
          <w:bCs/>
          <w:sz w:val="24"/>
          <w:szCs w:val="24"/>
        </w:rPr>
        <w:t xml:space="preserve">USC Title 26 Internal Revenue Code </w:t>
      </w:r>
      <w:r w:rsidRPr="00821BAB">
        <w:rPr>
          <w:rFonts w:asciiTheme="minorHAnsi" w:hAnsiTheme="minorHAnsi" w:cstheme="minorHAnsi"/>
          <w:sz w:val="24"/>
          <w:szCs w:val="24"/>
        </w:rPr>
        <w:t>was never codified and thereby never enacted into positive law</w:t>
      </w:r>
      <w:r w:rsidR="00B41CB8" w:rsidRPr="00821BAB">
        <w:rPr>
          <w:rFonts w:asciiTheme="minorHAnsi" w:hAnsiTheme="minorHAnsi" w:cstheme="minorHAnsi"/>
          <w:sz w:val="24"/>
          <w:szCs w:val="24"/>
        </w:rPr>
        <w:t>, nor can it be because it has no constitutional authority</w:t>
      </w:r>
      <w:r w:rsidRPr="00821BAB">
        <w:rPr>
          <w:rFonts w:asciiTheme="minorHAnsi" w:hAnsiTheme="minorHAnsi" w:cstheme="minorHAnsi"/>
          <w:sz w:val="24"/>
          <w:szCs w:val="24"/>
        </w:rPr>
        <w:t xml:space="preserve">. The </w:t>
      </w:r>
      <w:r w:rsidRPr="00821BAB">
        <w:rPr>
          <w:sz w:val="24"/>
          <w:szCs w:val="24"/>
        </w:rPr>
        <w:t>fictitious</w:t>
      </w:r>
      <w:r w:rsidRPr="00821BAB">
        <w:rPr>
          <w:rFonts w:asciiTheme="minorHAnsi" w:hAnsiTheme="minorHAnsi" w:cstheme="minorHAnsi"/>
          <w:sz w:val="24"/>
          <w:szCs w:val="24"/>
        </w:rPr>
        <w:t xml:space="preserve"> US Tax Court</w:t>
      </w:r>
      <w:r w:rsidR="0057023D" w:rsidRPr="00821BAB">
        <w:rPr>
          <w:rFonts w:asciiTheme="minorHAnsi" w:hAnsiTheme="minorHAnsi" w:cstheme="minorHAnsi"/>
          <w:sz w:val="24"/>
          <w:szCs w:val="24"/>
        </w:rPr>
        <w:t>s,</w:t>
      </w:r>
      <w:r w:rsidRPr="00821BAB">
        <w:rPr>
          <w:rFonts w:asciiTheme="minorHAnsi" w:hAnsiTheme="minorHAnsi" w:cstheme="minorHAnsi"/>
          <w:sz w:val="24"/>
          <w:szCs w:val="24"/>
        </w:rPr>
        <w:t xml:space="preserve"> that the Federal Judiciary falsely claims to be an Article I court</w:t>
      </w:r>
      <w:r w:rsidR="0057023D" w:rsidRPr="00821BAB">
        <w:rPr>
          <w:rFonts w:asciiTheme="minorHAnsi" w:hAnsiTheme="minorHAnsi" w:cstheme="minorHAnsi"/>
          <w:sz w:val="24"/>
          <w:szCs w:val="24"/>
        </w:rPr>
        <w:t>,</w:t>
      </w:r>
      <w:r w:rsidR="007609AA" w:rsidRPr="00821BAB">
        <w:rPr>
          <w:rFonts w:asciiTheme="minorHAnsi" w:hAnsiTheme="minorHAnsi" w:cstheme="minorHAnsi"/>
          <w:sz w:val="24"/>
          <w:szCs w:val="24"/>
        </w:rPr>
        <w:t xml:space="preserve"> </w:t>
      </w:r>
      <w:r w:rsidR="0057023D" w:rsidRPr="00821BAB">
        <w:rPr>
          <w:rFonts w:asciiTheme="minorHAnsi" w:hAnsiTheme="minorHAnsi" w:cstheme="minorHAnsi"/>
          <w:sz w:val="24"/>
          <w:szCs w:val="24"/>
        </w:rPr>
        <w:t>are</w:t>
      </w:r>
      <w:r w:rsidRPr="00821BAB">
        <w:rPr>
          <w:rFonts w:asciiTheme="minorHAnsi" w:hAnsiTheme="minorHAnsi" w:cstheme="minorHAnsi"/>
          <w:sz w:val="24"/>
          <w:szCs w:val="24"/>
        </w:rPr>
        <w:t xml:space="preserve"> at best a nisi prius court with no constitutional authority</w:t>
      </w:r>
      <w:r w:rsidR="00653D12" w:rsidRPr="00821BAB">
        <w:rPr>
          <w:rFonts w:asciiTheme="minorHAnsi" w:hAnsiTheme="minorHAnsi" w:cstheme="minorHAnsi"/>
          <w:sz w:val="24"/>
          <w:szCs w:val="24"/>
        </w:rPr>
        <w:t>.</w:t>
      </w:r>
      <w:r w:rsidRPr="00821BAB">
        <w:rPr>
          <w:rFonts w:asciiTheme="minorHAnsi" w:hAnsiTheme="minorHAnsi" w:cstheme="minorHAnsi"/>
          <w:sz w:val="24"/>
          <w:szCs w:val="24"/>
        </w:rPr>
        <w:t xml:space="preserve"> </w:t>
      </w:r>
      <w:r w:rsidR="008C766B" w:rsidRPr="00821BAB">
        <w:rPr>
          <w:rFonts w:asciiTheme="minorHAnsi" w:hAnsiTheme="minorHAnsi" w:cstheme="minorHAnsi"/>
          <w:sz w:val="24"/>
          <w:szCs w:val="24"/>
        </w:rPr>
        <w:t>As stated above</w:t>
      </w:r>
      <w:r w:rsidR="00653D12" w:rsidRPr="00821BAB">
        <w:rPr>
          <w:rFonts w:asciiTheme="minorHAnsi" w:hAnsiTheme="minorHAnsi" w:cstheme="minorHAnsi"/>
          <w:sz w:val="24"/>
          <w:szCs w:val="24"/>
        </w:rPr>
        <w:t>,</w:t>
      </w:r>
      <w:r w:rsidR="008C766B" w:rsidRPr="00821BAB">
        <w:rPr>
          <w:rFonts w:asciiTheme="minorHAnsi" w:hAnsiTheme="minorHAnsi" w:cstheme="minorHAnsi"/>
          <w:sz w:val="24"/>
          <w:szCs w:val="24"/>
        </w:rPr>
        <w:t xml:space="preserve"> </w:t>
      </w:r>
      <w:r w:rsidR="006F5A05" w:rsidRPr="00821BAB">
        <w:rPr>
          <w:rFonts w:asciiTheme="minorHAnsi" w:hAnsiTheme="minorHAnsi" w:cstheme="minorHAnsi"/>
          <w:sz w:val="24"/>
          <w:szCs w:val="24"/>
        </w:rPr>
        <w:t xml:space="preserve">Congress in 26 USC 7806(b) </w:t>
      </w:r>
      <w:r w:rsidR="008C766B" w:rsidRPr="00821BAB">
        <w:rPr>
          <w:rFonts w:asciiTheme="minorHAnsi" w:hAnsiTheme="minorHAnsi" w:cstheme="minorHAnsi"/>
          <w:sz w:val="24"/>
          <w:szCs w:val="24"/>
        </w:rPr>
        <w:t>establishe</w:t>
      </w:r>
      <w:r w:rsidR="006F5A05" w:rsidRPr="00821BAB">
        <w:rPr>
          <w:rFonts w:asciiTheme="minorHAnsi" w:hAnsiTheme="minorHAnsi" w:cstheme="minorHAnsi"/>
          <w:sz w:val="24"/>
          <w:szCs w:val="24"/>
        </w:rPr>
        <w:t>d</w:t>
      </w:r>
      <w:r w:rsidR="008C766B" w:rsidRPr="00821BAB">
        <w:rPr>
          <w:rFonts w:asciiTheme="minorHAnsi" w:hAnsiTheme="minorHAnsi" w:cstheme="minorHAnsi"/>
          <w:sz w:val="24"/>
          <w:szCs w:val="24"/>
        </w:rPr>
        <w:t xml:space="preserve"> that </w:t>
      </w:r>
      <w:r w:rsidR="006F5A05" w:rsidRPr="00821BAB">
        <w:rPr>
          <w:rFonts w:asciiTheme="minorHAnsi" w:hAnsiTheme="minorHAnsi" w:cstheme="minorHAnsi"/>
          <w:sz w:val="24"/>
          <w:szCs w:val="24"/>
        </w:rPr>
        <w:t>T</w:t>
      </w:r>
      <w:r w:rsidR="008C766B" w:rsidRPr="00821BAB">
        <w:rPr>
          <w:rFonts w:asciiTheme="minorHAnsi" w:hAnsiTheme="minorHAnsi" w:cstheme="minorHAnsi"/>
          <w:sz w:val="24"/>
          <w:szCs w:val="24"/>
        </w:rPr>
        <w:t xml:space="preserve">itle 26 USC is not </w:t>
      </w:r>
      <w:r w:rsidR="006F5A05" w:rsidRPr="00821BAB">
        <w:rPr>
          <w:rFonts w:asciiTheme="minorHAnsi" w:hAnsiTheme="minorHAnsi" w:cstheme="minorHAnsi"/>
          <w:sz w:val="24"/>
          <w:szCs w:val="24"/>
        </w:rPr>
        <w:t xml:space="preserve">law and therefore there is no authority for the United States District Courts </w:t>
      </w:r>
      <w:r w:rsidR="006F5A05" w:rsidRPr="00821BAB">
        <w:rPr>
          <w:sz w:val="24"/>
          <w:szCs w:val="24"/>
        </w:rPr>
        <w:t>to presume any legislative construction</w:t>
      </w:r>
      <w:r w:rsidR="00645E16" w:rsidRPr="00821BAB">
        <w:rPr>
          <w:sz w:val="24"/>
          <w:szCs w:val="24"/>
        </w:rPr>
        <w:t xml:space="preserve">, which means </w:t>
      </w:r>
      <w:proofErr w:type="gramStart"/>
      <w:r w:rsidR="00645E16" w:rsidRPr="00821BAB">
        <w:rPr>
          <w:sz w:val="24"/>
          <w:szCs w:val="24"/>
        </w:rPr>
        <w:t>law,</w:t>
      </w:r>
      <w:r w:rsidR="006F5A05" w:rsidRPr="00821BAB">
        <w:rPr>
          <w:sz w:val="24"/>
          <w:szCs w:val="24"/>
        </w:rPr>
        <w:t xml:space="preserve"> </w:t>
      </w:r>
      <w:r w:rsidR="00360985" w:rsidRPr="00821BAB">
        <w:rPr>
          <w:sz w:val="24"/>
          <w:szCs w:val="24"/>
        </w:rPr>
        <w:t>that</w:t>
      </w:r>
      <w:proofErr w:type="gramEnd"/>
      <w:r w:rsidR="00360985" w:rsidRPr="00821BAB">
        <w:rPr>
          <w:sz w:val="24"/>
          <w:szCs w:val="24"/>
        </w:rPr>
        <w:t xml:space="preserve"> can </w:t>
      </w:r>
      <w:r w:rsidR="006F5A05" w:rsidRPr="00821BAB">
        <w:rPr>
          <w:rFonts w:asciiTheme="minorHAnsi" w:hAnsiTheme="minorHAnsi" w:cstheme="minorHAnsi"/>
          <w:sz w:val="24"/>
          <w:szCs w:val="24"/>
        </w:rPr>
        <w:t xml:space="preserve">establish a tax court under </w:t>
      </w:r>
      <w:r w:rsidR="008C766B" w:rsidRPr="00821BAB">
        <w:rPr>
          <w:sz w:val="24"/>
          <w:szCs w:val="24"/>
        </w:rPr>
        <w:t>26 USC 7441</w:t>
      </w:r>
      <w:r w:rsidR="00653D12" w:rsidRPr="00821BAB">
        <w:rPr>
          <w:sz w:val="24"/>
          <w:szCs w:val="24"/>
        </w:rPr>
        <w:t>.</w:t>
      </w:r>
    </w:p>
    <w:p w:rsidR="00B41CB8" w:rsidRPr="00821BAB" w:rsidRDefault="00B41CB8" w:rsidP="00B41CB8">
      <w:pPr>
        <w:jc w:val="both"/>
        <w:rPr>
          <w:sz w:val="24"/>
          <w:szCs w:val="24"/>
        </w:rPr>
      </w:pPr>
      <w:r w:rsidRPr="00821BAB">
        <w:rPr>
          <w:sz w:val="24"/>
          <w:szCs w:val="24"/>
        </w:rPr>
        <w:t>Furthermore</w:t>
      </w:r>
      <w:r w:rsidR="0000007B" w:rsidRPr="00821BAB">
        <w:rPr>
          <w:sz w:val="24"/>
          <w:szCs w:val="24"/>
        </w:rPr>
        <w:t xml:space="preserve"> </w:t>
      </w:r>
      <w:r w:rsidR="0057023D" w:rsidRPr="00821BAB">
        <w:rPr>
          <w:sz w:val="24"/>
          <w:szCs w:val="24"/>
        </w:rPr>
        <w:t>tax courts</w:t>
      </w:r>
      <w:r w:rsidR="0000007B" w:rsidRPr="00821BAB">
        <w:rPr>
          <w:sz w:val="24"/>
          <w:szCs w:val="24"/>
        </w:rPr>
        <w:t xml:space="preserve"> </w:t>
      </w:r>
      <w:r w:rsidR="0057023D" w:rsidRPr="00821BAB">
        <w:rPr>
          <w:sz w:val="24"/>
          <w:szCs w:val="24"/>
        </w:rPr>
        <w:t>are</w:t>
      </w:r>
      <w:r w:rsidR="0000007B" w:rsidRPr="00821BAB">
        <w:rPr>
          <w:sz w:val="24"/>
          <w:szCs w:val="24"/>
        </w:rPr>
        <w:t xml:space="preserve"> </w:t>
      </w:r>
      <w:r w:rsidR="007609AA" w:rsidRPr="00821BAB">
        <w:rPr>
          <w:sz w:val="24"/>
          <w:szCs w:val="24"/>
        </w:rPr>
        <w:t>de facto</w:t>
      </w:r>
      <w:r w:rsidR="0000007B" w:rsidRPr="00821BAB">
        <w:rPr>
          <w:sz w:val="24"/>
          <w:szCs w:val="24"/>
        </w:rPr>
        <w:t xml:space="preserve"> statutory court</w:t>
      </w:r>
      <w:r w:rsidR="00653D12" w:rsidRPr="00821BAB">
        <w:rPr>
          <w:sz w:val="24"/>
          <w:szCs w:val="24"/>
        </w:rPr>
        <w:t>s’</w:t>
      </w:r>
      <w:r w:rsidR="0000007B" w:rsidRPr="00821BAB">
        <w:rPr>
          <w:sz w:val="24"/>
          <w:szCs w:val="24"/>
        </w:rPr>
        <w:t xml:space="preserve"> </w:t>
      </w:r>
      <w:r w:rsidR="00023AD7" w:rsidRPr="00821BAB">
        <w:rPr>
          <w:sz w:val="24"/>
          <w:szCs w:val="24"/>
        </w:rPr>
        <w:t>that</w:t>
      </w:r>
      <w:r w:rsidR="0000007B" w:rsidRPr="00821BAB">
        <w:rPr>
          <w:sz w:val="24"/>
          <w:szCs w:val="24"/>
        </w:rPr>
        <w:t xml:space="preserve"> claims to be a court of record which </w:t>
      </w:r>
      <w:r w:rsidR="007609AA" w:rsidRPr="00821BAB">
        <w:rPr>
          <w:sz w:val="24"/>
          <w:szCs w:val="24"/>
        </w:rPr>
        <w:t xml:space="preserve">is to </w:t>
      </w:r>
      <w:r w:rsidR="0000007B" w:rsidRPr="00821BAB">
        <w:rPr>
          <w:sz w:val="24"/>
          <w:szCs w:val="24"/>
        </w:rPr>
        <w:t xml:space="preserve">proceed according to the course of common law a/k/a natural law and not statutes. </w:t>
      </w:r>
      <w:r w:rsidR="00466F44" w:rsidRPr="00821BAB">
        <w:rPr>
          <w:sz w:val="24"/>
          <w:szCs w:val="24"/>
        </w:rPr>
        <w:t>The United States Supreme Court said</w:t>
      </w:r>
      <w:r w:rsidR="00653D12" w:rsidRPr="00821BAB">
        <w:rPr>
          <w:sz w:val="24"/>
          <w:szCs w:val="24"/>
        </w:rPr>
        <w:t>,</w:t>
      </w:r>
      <w:r w:rsidR="00466F44" w:rsidRPr="00821BAB">
        <w:rPr>
          <w:sz w:val="24"/>
          <w:szCs w:val="24"/>
        </w:rPr>
        <w:t xml:space="preserve"> </w:t>
      </w:r>
      <w:r w:rsidR="009138EB" w:rsidRPr="00821BAB">
        <w:rPr>
          <w:sz w:val="24"/>
          <w:szCs w:val="24"/>
        </w:rPr>
        <w:t>“</w:t>
      </w:r>
      <w:r w:rsidR="00466F44" w:rsidRPr="00821BAB">
        <w:rPr>
          <w:i/>
          <w:sz w:val="24"/>
          <w:szCs w:val="24"/>
        </w:rPr>
        <w:t xml:space="preserve">The judgment of a court of record whose jurisdiction is final, is as conclusive on </w:t>
      </w:r>
      <w:proofErr w:type="gramStart"/>
      <w:r w:rsidR="00466F44" w:rsidRPr="00821BAB">
        <w:rPr>
          <w:i/>
          <w:sz w:val="24"/>
          <w:szCs w:val="24"/>
        </w:rPr>
        <w:t>all the</w:t>
      </w:r>
      <w:proofErr w:type="gramEnd"/>
      <w:r w:rsidR="00466F44" w:rsidRPr="00821BAB">
        <w:rPr>
          <w:i/>
          <w:sz w:val="24"/>
          <w:szCs w:val="24"/>
        </w:rPr>
        <w:t xml:space="preserve"> world as the judgment of this court would be. It is as conclusive on this court as it is on other courts. It puts an end to inquiry concerning the fact, by deciding it</w:t>
      </w:r>
      <w:r w:rsidR="004409CE" w:rsidRPr="00821BAB">
        <w:rPr>
          <w:sz w:val="24"/>
          <w:szCs w:val="24"/>
        </w:rPr>
        <w:t>.</w:t>
      </w:r>
      <w:r w:rsidR="009138EB" w:rsidRPr="00821BAB">
        <w:rPr>
          <w:sz w:val="24"/>
          <w:szCs w:val="24"/>
        </w:rPr>
        <w:t>”</w:t>
      </w:r>
      <w:r w:rsidRPr="00821BAB">
        <w:rPr>
          <w:sz w:val="24"/>
          <w:szCs w:val="24"/>
        </w:rPr>
        <w:t xml:space="preserve"> </w:t>
      </w:r>
    </w:p>
    <w:p w:rsidR="0088015B" w:rsidRPr="00821BAB" w:rsidRDefault="0088015B" w:rsidP="0088015B">
      <w:pPr>
        <w:jc w:val="both"/>
        <w:rPr>
          <w:rFonts w:asciiTheme="minorHAnsi" w:hAnsiTheme="minorHAnsi" w:cstheme="minorHAnsi"/>
          <w:sz w:val="24"/>
          <w:szCs w:val="24"/>
        </w:rPr>
      </w:pPr>
      <w:r w:rsidRPr="00821BAB">
        <w:rPr>
          <w:rFonts w:asciiTheme="minorHAnsi" w:hAnsiTheme="minorHAnsi" w:cstheme="minorHAnsi"/>
          <w:sz w:val="24"/>
          <w:szCs w:val="24"/>
        </w:rPr>
        <w:t>The IRS, being a corporation, fraudulently claims to be the sovereign</w:t>
      </w:r>
      <w:r w:rsidR="005C20B5" w:rsidRPr="00821BAB">
        <w:rPr>
          <w:rFonts w:asciiTheme="minorHAnsi" w:hAnsiTheme="minorHAnsi" w:cstheme="minorHAnsi"/>
          <w:sz w:val="24"/>
          <w:szCs w:val="24"/>
        </w:rPr>
        <w:t xml:space="preserve"> of the tax court</w:t>
      </w:r>
      <w:r w:rsidRPr="00821BAB">
        <w:rPr>
          <w:rFonts w:asciiTheme="minorHAnsi" w:hAnsiTheme="minorHAnsi" w:cstheme="minorHAnsi"/>
          <w:sz w:val="24"/>
          <w:szCs w:val="24"/>
        </w:rPr>
        <w:t xml:space="preserve"> under “26 USC 7441 Status” thereby decreeing </w:t>
      </w:r>
      <w:r w:rsidR="00B62232" w:rsidRPr="00821BAB">
        <w:rPr>
          <w:rFonts w:asciiTheme="minorHAnsi" w:hAnsiTheme="minorHAnsi" w:cstheme="minorHAnsi"/>
          <w:sz w:val="24"/>
          <w:szCs w:val="24"/>
        </w:rPr>
        <w:t>unnatural</w:t>
      </w:r>
      <w:r w:rsidRPr="00821BAB">
        <w:rPr>
          <w:rFonts w:asciiTheme="minorHAnsi" w:hAnsiTheme="minorHAnsi" w:cstheme="minorHAnsi"/>
          <w:sz w:val="24"/>
          <w:szCs w:val="24"/>
        </w:rPr>
        <w:t xml:space="preserve"> law in a </w:t>
      </w:r>
      <w:r w:rsidR="007E43B6" w:rsidRPr="00821BAB">
        <w:rPr>
          <w:rFonts w:asciiTheme="minorHAnsi" w:hAnsiTheme="minorHAnsi" w:cstheme="minorHAnsi"/>
          <w:sz w:val="24"/>
          <w:szCs w:val="24"/>
        </w:rPr>
        <w:t xml:space="preserve">de facto </w:t>
      </w:r>
      <w:r w:rsidRPr="00821BAB">
        <w:rPr>
          <w:rFonts w:asciiTheme="minorHAnsi" w:hAnsiTheme="minorHAnsi" w:cstheme="minorHAnsi"/>
          <w:sz w:val="24"/>
          <w:szCs w:val="24"/>
        </w:rPr>
        <w:t>court of record</w:t>
      </w:r>
      <w:r w:rsidR="005C20B5" w:rsidRPr="00821BAB">
        <w:rPr>
          <w:rFonts w:asciiTheme="minorHAnsi" w:hAnsiTheme="minorHAnsi" w:cstheme="minorHAnsi"/>
          <w:sz w:val="24"/>
          <w:szCs w:val="24"/>
        </w:rPr>
        <w:t xml:space="preserve"> </w:t>
      </w:r>
      <w:r w:rsidR="00340D5D" w:rsidRPr="00821BAB">
        <w:rPr>
          <w:rFonts w:asciiTheme="minorHAnsi" w:hAnsiTheme="minorHAnsi" w:cstheme="minorHAnsi"/>
          <w:sz w:val="24"/>
          <w:szCs w:val="24"/>
        </w:rPr>
        <w:t>as they</w:t>
      </w:r>
      <w:r w:rsidR="005C20B5" w:rsidRPr="00821BAB">
        <w:rPr>
          <w:rFonts w:asciiTheme="minorHAnsi" w:hAnsiTheme="minorHAnsi" w:cstheme="minorHAnsi"/>
          <w:sz w:val="24"/>
          <w:szCs w:val="24"/>
        </w:rPr>
        <w:t xml:space="preserve"> claim to be king </w:t>
      </w:r>
      <w:r w:rsidR="005C20B5" w:rsidRPr="00821BAB">
        <w:rPr>
          <w:rFonts w:asciiTheme="minorHAnsi" w:hAnsiTheme="minorHAnsi" w:cstheme="minorHAnsi"/>
          <w:sz w:val="24"/>
          <w:szCs w:val="24"/>
        </w:rPr>
        <w:lastRenderedPageBreak/>
        <w:t xml:space="preserve">over the People as if </w:t>
      </w:r>
      <w:r w:rsidR="00655FDC" w:rsidRPr="00821BAB">
        <w:rPr>
          <w:rFonts w:asciiTheme="minorHAnsi" w:hAnsiTheme="minorHAnsi" w:cstheme="minorHAnsi"/>
          <w:sz w:val="24"/>
          <w:szCs w:val="24"/>
        </w:rPr>
        <w:t>the People</w:t>
      </w:r>
      <w:r w:rsidR="005C20B5" w:rsidRPr="00821BAB">
        <w:rPr>
          <w:rFonts w:asciiTheme="minorHAnsi" w:hAnsiTheme="minorHAnsi" w:cstheme="minorHAnsi"/>
          <w:sz w:val="24"/>
          <w:szCs w:val="24"/>
        </w:rPr>
        <w:t xml:space="preserve"> are subjects</w:t>
      </w:r>
      <w:r w:rsidRPr="00821BAB">
        <w:rPr>
          <w:rFonts w:asciiTheme="minorHAnsi" w:hAnsiTheme="minorHAnsi" w:cstheme="minorHAnsi"/>
          <w:sz w:val="24"/>
          <w:szCs w:val="24"/>
        </w:rPr>
        <w:t xml:space="preserve">. </w:t>
      </w:r>
      <w:r w:rsidR="005C20B5" w:rsidRPr="00821BAB">
        <w:rPr>
          <w:rFonts w:asciiTheme="minorHAnsi" w:hAnsiTheme="minorHAnsi" w:cstheme="minorHAnsi"/>
          <w:sz w:val="24"/>
          <w:szCs w:val="24"/>
        </w:rPr>
        <w:t xml:space="preserve">This is an </w:t>
      </w:r>
      <w:r w:rsidR="00C6359C" w:rsidRPr="00821BAB">
        <w:rPr>
          <w:rFonts w:asciiTheme="minorHAnsi" w:hAnsiTheme="minorHAnsi" w:cstheme="minorHAnsi"/>
          <w:sz w:val="24"/>
          <w:szCs w:val="24"/>
        </w:rPr>
        <w:t>abomination;</w:t>
      </w:r>
      <w:r w:rsidR="005C20B5" w:rsidRPr="00821BAB">
        <w:rPr>
          <w:rFonts w:asciiTheme="minorHAnsi" w:hAnsiTheme="minorHAnsi" w:cstheme="minorHAnsi"/>
          <w:sz w:val="24"/>
          <w:szCs w:val="24"/>
        </w:rPr>
        <w:t xml:space="preserve"> it is the </w:t>
      </w:r>
      <w:r w:rsidRPr="00821BAB">
        <w:rPr>
          <w:rFonts w:asciiTheme="minorHAnsi" w:hAnsiTheme="minorHAnsi" w:cstheme="minorHAnsi"/>
          <w:sz w:val="24"/>
          <w:szCs w:val="24"/>
        </w:rPr>
        <w:t xml:space="preserve">People </w:t>
      </w:r>
      <w:r w:rsidR="005C20B5" w:rsidRPr="00821BAB">
        <w:rPr>
          <w:rFonts w:asciiTheme="minorHAnsi" w:hAnsiTheme="minorHAnsi" w:cstheme="minorHAnsi"/>
          <w:sz w:val="24"/>
          <w:szCs w:val="24"/>
        </w:rPr>
        <w:t xml:space="preserve">that </w:t>
      </w:r>
      <w:r w:rsidRPr="00821BAB">
        <w:rPr>
          <w:rFonts w:asciiTheme="minorHAnsi" w:hAnsiTheme="minorHAnsi" w:cstheme="minorHAnsi"/>
          <w:sz w:val="24"/>
          <w:szCs w:val="24"/>
        </w:rPr>
        <w:t>are the sovereign</w:t>
      </w:r>
      <w:r w:rsidR="00340D5D" w:rsidRPr="00821BAB">
        <w:rPr>
          <w:rFonts w:asciiTheme="minorHAnsi" w:hAnsiTheme="minorHAnsi" w:cstheme="minorHAnsi"/>
          <w:sz w:val="24"/>
          <w:szCs w:val="24"/>
        </w:rPr>
        <w:t>.</w:t>
      </w:r>
      <w:r w:rsidRPr="00821BAB">
        <w:rPr>
          <w:rFonts w:asciiTheme="minorHAnsi" w:hAnsiTheme="minorHAnsi" w:cstheme="minorHAnsi"/>
          <w:sz w:val="24"/>
          <w:szCs w:val="24"/>
        </w:rPr>
        <w:t xml:space="preserve"> </w:t>
      </w:r>
      <w:r w:rsidR="00340D5D" w:rsidRPr="00821BAB">
        <w:rPr>
          <w:rFonts w:asciiTheme="minorHAnsi" w:hAnsiTheme="minorHAnsi" w:cstheme="minorHAnsi"/>
          <w:sz w:val="24"/>
          <w:szCs w:val="24"/>
        </w:rPr>
        <w:t>Agents of the</w:t>
      </w:r>
      <w:r w:rsidRPr="00821BAB">
        <w:rPr>
          <w:rFonts w:asciiTheme="minorHAnsi" w:hAnsiTheme="minorHAnsi" w:cstheme="minorHAnsi"/>
          <w:sz w:val="24"/>
          <w:szCs w:val="24"/>
        </w:rPr>
        <w:t xml:space="preserve"> IRS are </w:t>
      </w:r>
      <w:r w:rsidR="005C20B5" w:rsidRPr="00821BAB">
        <w:rPr>
          <w:rFonts w:asciiTheme="minorHAnsi" w:hAnsiTheme="minorHAnsi" w:cstheme="minorHAnsi"/>
          <w:sz w:val="24"/>
          <w:szCs w:val="24"/>
        </w:rPr>
        <w:t>employees</w:t>
      </w:r>
      <w:r w:rsidRPr="00821BAB">
        <w:rPr>
          <w:rFonts w:asciiTheme="minorHAnsi" w:hAnsiTheme="minorHAnsi" w:cstheme="minorHAnsi"/>
          <w:sz w:val="24"/>
          <w:szCs w:val="24"/>
        </w:rPr>
        <w:t xml:space="preserve"> of a </w:t>
      </w:r>
      <w:r w:rsidR="00EC27C5" w:rsidRPr="00821BAB">
        <w:rPr>
          <w:rFonts w:asciiTheme="minorHAnsi" w:hAnsiTheme="minorHAnsi" w:cstheme="minorHAnsi"/>
          <w:sz w:val="24"/>
          <w:szCs w:val="24"/>
        </w:rPr>
        <w:t>fiction/</w:t>
      </w:r>
      <w:r w:rsidRPr="00821BAB">
        <w:rPr>
          <w:rFonts w:asciiTheme="minorHAnsi" w:hAnsiTheme="minorHAnsi" w:cstheme="minorHAnsi"/>
          <w:sz w:val="24"/>
          <w:szCs w:val="24"/>
        </w:rPr>
        <w:t xml:space="preserve">corporation with no </w:t>
      </w:r>
      <w:r w:rsidR="005C20B5" w:rsidRPr="00821BAB">
        <w:rPr>
          <w:rFonts w:asciiTheme="minorHAnsi" w:hAnsiTheme="minorHAnsi" w:cstheme="minorHAnsi"/>
          <w:sz w:val="24"/>
          <w:szCs w:val="24"/>
        </w:rPr>
        <w:t xml:space="preserve">natural </w:t>
      </w:r>
      <w:r w:rsidRPr="00821BAB">
        <w:rPr>
          <w:rFonts w:asciiTheme="minorHAnsi" w:hAnsiTheme="minorHAnsi" w:cstheme="minorHAnsi"/>
          <w:sz w:val="24"/>
          <w:szCs w:val="24"/>
        </w:rPr>
        <w:t>rights</w:t>
      </w:r>
      <w:r w:rsidR="00B62232" w:rsidRPr="00821BAB">
        <w:rPr>
          <w:rFonts w:asciiTheme="minorHAnsi" w:hAnsiTheme="minorHAnsi" w:cstheme="minorHAnsi"/>
          <w:sz w:val="24"/>
          <w:szCs w:val="24"/>
        </w:rPr>
        <w:t>.</w:t>
      </w:r>
      <w:r w:rsidRPr="00821BAB">
        <w:rPr>
          <w:rFonts w:asciiTheme="minorHAnsi" w:hAnsiTheme="minorHAnsi" w:cstheme="minorHAnsi"/>
          <w:sz w:val="24"/>
          <w:szCs w:val="24"/>
        </w:rPr>
        <w:t xml:space="preserve"> </w:t>
      </w:r>
      <w:r w:rsidR="00B62232" w:rsidRPr="00821BAB">
        <w:rPr>
          <w:rFonts w:asciiTheme="minorHAnsi" w:hAnsiTheme="minorHAnsi" w:cstheme="minorHAnsi"/>
          <w:sz w:val="24"/>
          <w:szCs w:val="24"/>
        </w:rPr>
        <w:t>T</w:t>
      </w:r>
      <w:r w:rsidRPr="00821BAB">
        <w:rPr>
          <w:rFonts w:asciiTheme="minorHAnsi" w:hAnsiTheme="minorHAnsi" w:cstheme="minorHAnsi"/>
          <w:sz w:val="24"/>
          <w:szCs w:val="24"/>
        </w:rPr>
        <w:t xml:space="preserve">here </w:t>
      </w:r>
      <w:r w:rsidR="00340D5D" w:rsidRPr="00821BAB">
        <w:rPr>
          <w:rFonts w:asciiTheme="minorHAnsi" w:hAnsiTheme="minorHAnsi" w:cstheme="minorHAnsi"/>
          <w:sz w:val="24"/>
          <w:szCs w:val="24"/>
        </w:rPr>
        <w:t>cannot be</w:t>
      </w:r>
      <w:r w:rsidRPr="00821BAB">
        <w:rPr>
          <w:rFonts w:asciiTheme="minorHAnsi" w:hAnsiTheme="minorHAnsi" w:cstheme="minorHAnsi"/>
          <w:sz w:val="24"/>
          <w:szCs w:val="24"/>
        </w:rPr>
        <w:t xml:space="preserve"> </w:t>
      </w:r>
      <w:r w:rsidR="00340D5D" w:rsidRPr="00821BAB">
        <w:rPr>
          <w:rFonts w:asciiTheme="minorHAnsi" w:hAnsiTheme="minorHAnsi" w:cstheme="minorHAnsi"/>
          <w:sz w:val="24"/>
          <w:szCs w:val="24"/>
        </w:rPr>
        <w:t xml:space="preserve">any </w:t>
      </w:r>
      <w:r w:rsidRPr="00821BAB">
        <w:rPr>
          <w:rFonts w:asciiTheme="minorHAnsi" w:hAnsiTheme="minorHAnsi" w:cstheme="minorHAnsi"/>
          <w:sz w:val="24"/>
          <w:szCs w:val="24"/>
        </w:rPr>
        <w:t xml:space="preserve">statues or </w:t>
      </w:r>
      <w:r w:rsidR="00EC27C5" w:rsidRPr="00821BAB">
        <w:rPr>
          <w:rFonts w:asciiTheme="minorHAnsi" w:hAnsiTheme="minorHAnsi" w:cstheme="minorHAnsi"/>
          <w:sz w:val="24"/>
          <w:szCs w:val="24"/>
        </w:rPr>
        <w:t>C</w:t>
      </w:r>
      <w:r w:rsidRPr="00821BAB">
        <w:rPr>
          <w:rFonts w:asciiTheme="minorHAnsi" w:hAnsiTheme="minorHAnsi" w:cstheme="minorHAnsi"/>
          <w:sz w:val="24"/>
          <w:szCs w:val="24"/>
        </w:rPr>
        <w:t>onstitution</w:t>
      </w:r>
      <w:r w:rsidR="00340D5D" w:rsidRPr="00821BAB">
        <w:rPr>
          <w:rFonts w:asciiTheme="minorHAnsi" w:hAnsiTheme="minorHAnsi" w:cstheme="minorHAnsi"/>
          <w:sz w:val="24"/>
          <w:szCs w:val="24"/>
        </w:rPr>
        <w:t>al</w:t>
      </w:r>
      <w:r w:rsidRPr="00821BAB">
        <w:rPr>
          <w:rFonts w:asciiTheme="minorHAnsi" w:hAnsiTheme="minorHAnsi" w:cstheme="minorHAnsi"/>
          <w:sz w:val="24"/>
          <w:szCs w:val="24"/>
        </w:rPr>
        <w:t xml:space="preserve"> </w:t>
      </w:r>
      <w:r w:rsidR="00340D5D" w:rsidRPr="00821BAB">
        <w:rPr>
          <w:rFonts w:asciiTheme="minorHAnsi" w:hAnsiTheme="minorHAnsi" w:cstheme="minorHAnsi"/>
          <w:sz w:val="24"/>
          <w:szCs w:val="24"/>
        </w:rPr>
        <w:t xml:space="preserve">authority </w:t>
      </w:r>
      <w:r w:rsidRPr="00821BAB">
        <w:rPr>
          <w:rFonts w:asciiTheme="minorHAnsi" w:hAnsiTheme="minorHAnsi" w:cstheme="minorHAnsi"/>
          <w:sz w:val="24"/>
          <w:szCs w:val="24"/>
        </w:rPr>
        <w:t xml:space="preserve">that </w:t>
      </w:r>
      <w:r w:rsidR="00EC27C5" w:rsidRPr="00821BAB">
        <w:rPr>
          <w:rFonts w:asciiTheme="minorHAnsi" w:hAnsiTheme="minorHAnsi" w:cstheme="minorHAnsi"/>
          <w:sz w:val="24"/>
          <w:szCs w:val="24"/>
        </w:rPr>
        <w:t xml:space="preserve">could </w:t>
      </w:r>
      <w:r w:rsidRPr="00821BAB">
        <w:rPr>
          <w:rFonts w:asciiTheme="minorHAnsi" w:hAnsiTheme="minorHAnsi" w:cstheme="minorHAnsi"/>
          <w:sz w:val="24"/>
          <w:szCs w:val="24"/>
        </w:rPr>
        <w:t xml:space="preserve">allow </w:t>
      </w:r>
      <w:r w:rsidRPr="00821BAB">
        <w:rPr>
          <w:sz w:val="24"/>
          <w:szCs w:val="24"/>
        </w:rPr>
        <w:t>a de facto statutory court</w:t>
      </w:r>
      <w:r w:rsidRPr="00821BAB">
        <w:rPr>
          <w:rFonts w:asciiTheme="minorHAnsi" w:hAnsiTheme="minorHAnsi" w:cstheme="minorHAnsi"/>
          <w:sz w:val="24"/>
          <w:szCs w:val="24"/>
        </w:rPr>
        <w:t xml:space="preserve"> to take control of the sovereign.</w:t>
      </w:r>
    </w:p>
    <w:p w:rsidR="00360985" w:rsidRPr="00821BAB" w:rsidRDefault="00B62232" w:rsidP="008C766B">
      <w:pPr>
        <w:jc w:val="both"/>
        <w:rPr>
          <w:sz w:val="24"/>
          <w:szCs w:val="24"/>
        </w:rPr>
      </w:pPr>
      <w:r w:rsidRPr="00821BAB">
        <w:rPr>
          <w:rFonts w:asciiTheme="minorHAnsi" w:hAnsiTheme="minorHAnsi" w:cstheme="minorHAnsi"/>
          <w:sz w:val="24"/>
          <w:szCs w:val="24"/>
        </w:rPr>
        <w:t>T</w:t>
      </w:r>
      <w:r w:rsidR="00C7646F" w:rsidRPr="00821BAB">
        <w:rPr>
          <w:rFonts w:asciiTheme="minorHAnsi" w:hAnsiTheme="minorHAnsi" w:cstheme="minorHAnsi"/>
          <w:sz w:val="24"/>
          <w:szCs w:val="24"/>
        </w:rPr>
        <w:t xml:space="preserve">here is no authority for the Judiciary of the United States District Courts to claim </w:t>
      </w:r>
      <w:r w:rsidR="00645E16" w:rsidRPr="00821BAB">
        <w:rPr>
          <w:rFonts w:asciiTheme="minorHAnsi" w:hAnsiTheme="minorHAnsi" w:cstheme="minorHAnsi"/>
          <w:sz w:val="24"/>
          <w:szCs w:val="24"/>
        </w:rPr>
        <w:t xml:space="preserve">any </w:t>
      </w:r>
      <w:r w:rsidR="00C7646F" w:rsidRPr="00821BAB">
        <w:rPr>
          <w:rFonts w:asciiTheme="minorHAnsi" w:hAnsiTheme="minorHAnsi" w:cstheme="minorHAnsi"/>
          <w:sz w:val="24"/>
          <w:szCs w:val="24"/>
        </w:rPr>
        <w:t xml:space="preserve">legislative authority to create U.S. </w:t>
      </w:r>
      <w:r w:rsidRPr="00821BAB">
        <w:rPr>
          <w:rFonts w:asciiTheme="minorHAnsi" w:hAnsiTheme="minorHAnsi" w:cstheme="minorHAnsi"/>
          <w:sz w:val="24"/>
          <w:szCs w:val="24"/>
        </w:rPr>
        <w:t>t</w:t>
      </w:r>
      <w:r w:rsidR="00C7646F" w:rsidRPr="00821BAB">
        <w:rPr>
          <w:rFonts w:asciiTheme="minorHAnsi" w:hAnsiTheme="minorHAnsi" w:cstheme="minorHAnsi"/>
          <w:sz w:val="24"/>
          <w:szCs w:val="24"/>
        </w:rPr>
        <w:t xml:space="preserve">ax courts called an Article I Court. </w:t>
      </w:r>
      <w:r w:rsidR="00F64736" w:rsidRPr="00821BAB">
        <w:rPr>
          <w:rFonts w:asciiTheme="minorHAnsi" w:hAnsiTheme="minorHAnsi" w:cstheme="minorHAnsi"/>
          <w:sz w:val="24"/>
          <w:szCs w:val="24"/>
        </w:rPr>
        <w:t xml:space="preserve">In </w:t>
      </w:r>
      <w:r w:rsidR="000A1C6F" w:rsidRPr="00821BAB">
        <w:rPr>
          <w:sz w:val="24"/>
          <w:szCs w:val="24"/>
        </w:rPr>
        <w:t>Article III the People vested the Supreme Court and its inferior courts judicial power in all cases in law and equity, arising under this Constitution, the laws of the United States</w:t>
      </w:r>
      <w:r w:rsidR="00645E16" w:rsidRPr="00821BAB">
        <w:rPr>
          <w:sz w:val="24"/>
          <w:szCs w:val="24"/>
        </w:rPr>
        <w:t>…</w:t>
      </w:r>
      <w:r w:rsidR="000A1C6F" w:rsidRPr="00821BAB">
        <w:rPr>
          <w:sz w:val="24"/>
          <w:szCs w:val="24"/>
        </w:rPr>
        <w:t xml:space="preserve"> </w:t>
      </w:r>
      <w:r w:rsidR="00077D1F" w:rsidRPr="00821BAB">
        <w:rPr>
          <w:sz w:val="24"/>
          <w:szCs w:val="24"/>
        </w:rPr>
        <w:t xml:space="preserve">(Title 26 is not law). </w:t>
      </w:r>
      <w:r w:rsidR="000A1C6F" w:rsidRPr="00821BAB">
        <w:rPr>
          <w:sz w:val="24"/>
          <w:szCs w:val="24"/>
        </w:rPr>
        <w:t>Whereas Congress was empowered “</w:t>
      </w:r>
      <w:r w:rsidR="000A1C6F" w:rsidRPr="00821BAB">
        <w:rPr>
          <w:i/>
          <w:sz w:val="24"/>
          <w:szCs w:val="24"/>
        </w:rPr>
        <w:t>to constitute tribunals inferior to the Supreme Court</w:t>
      </w:r>
      <w:r w:rsidR="000A1C6F" w:rsidRPr="00821BAB">
        <w:rPr>
          <w:sz w:val="24"/>
          <w:szCs w:val="24"/>
        </w:rPr>
        <w:t>” as described in Article III. The Constitution is completely silent concerning the creation of</w:t>
      </w:r>
      <w:r w:rsidR="00F64736" w:rsidRPr="00821BAB">
        <w:rPr>
          <w:sz w:val="24"/>
          <w:szCs w:val="24"/>
        </w:rPr>
        <w:t xml:space="preserve"> a</w:t>
      </w:r>
      <w:r w:rsidR="000A1C6F" w:rsidRPr="00821BAB">
        <w:rPr>
          <w:sz w:val="24"/>
          <w:szCs w:val="24"/>
        </w:rPr>
        <w:t xml:space="preserve"> tax court</w:t>
      </w:r>
      <w:r w:rsidR="00390F1E" w:rsidRPr="00821BAB">
        <w:rPr>
          <w:sz w:val="24"/>
          <w:szCs w:val="24"/>
        </w:rPr>
        <w:t xml:space="preserve"> ruled over by a sovereign corporation</w:t>
      </w:r>
      <w:r w:rsidRPr="00821BAB">
        <w:rPr>
          <w:sz w:val="24"/>
          <w:szCs w:val="24"/>
        </w:rPr>
        <w:t xml:space="preserve"> which is a</w:t>
      </w:r>
      <w:r w:rsidR="00340D5D" w:rsidRPr="00821BAB">
        <w:rPr>
          <w:sz w:val="24"/>
          <w:szCs w:val="24"/>
        </w:rPr>
        <w:t>n</w:t>
      </w:r>
      <w:r w:rsidRPr="00821BAB">
        <w:rPr>
          <w:sz w:val="24"/>
          <w:szCs w:val="24"/>
        </w:rPr>
        <w:t xml:space="preserve"> oxymoron </w:t>
      </w:r>
      <w:r w:rsidR="000A1C6F" w:rsidRPr="00821BAB">
        <w:rPr>
          <w:sz w:val="24"/>
          <w:szCs w:val="24"/>
        </w:rPr>
        <w:t xml:space="preserve">and therefore Congress can make no law concerning </w:t>
      </w:r>
      <w:r w:rsidR="00134B68" w:rsidRPr="00821BAB">
        <w:rPr>
          <w:sz w:val="24"/>
          <w:szCs w:val="24"/>
        </w:rPr>
        <w:t>the same.</w:t>
      </w:r>
    </w:p>
    <w:p w:rsidR="006A31EB" w:rsidRPr="00821BAB" w:rsidRDefault="006A31EB" w:rsidP="00F37D9A">
      <w:pPr>
        <w:autoSpaceDE w:val="0"/>
        <w:autoSpaceDN w:val="0"/>
        <w:adjustRightInd w:val="0"/>
        <w:ind w:right="36"/>
        <w:jc w:val="both"/>
        <w:rPr>
          <w:rFonts w:cs="Times New Roman"/>
          <w:sz w:val="24"/>
          <w:szCs w:val="24"/>
        </w:rPr>
      </w:pPr>
      <w:r w:rsidRPr="00821BAB">
        <w:rPr>
          <w:rFonts w:cs="Times New Roman"/>
          <w:sz w:val="24"/>
          <w:szCs w:val="24"/>
        </w:rPr>
        <w:t xml:space="preserve">United States Constitution </w:t>
      </w:r>
      <w:r w:rsidR="00C6359C" w:rsidRPr="00821BAB">
        <w:rPr>
          <w:rFonts w:cs="Times New Roman"/>
          <w:sz w:val="24"/>
          <w:szCs w:val="24"/>
        </w:rPr>
        <w:t xml:space="preserve">Article III </w:t>
      </w:r>
      <w:r w:rsidRPr="00821BAB">
        <w:rPr>
          <w:rFonts w:cs="Times New Roman"/>
          <w:sz w:val="24"/>
          <w:szCs w:val="24"/>
        </w:rPr>
        <w:t xml:space="preserve">Section 2 </w:t>
      </w:r>
      <w:r w:rsidR="009138EB" w:rsidRPr="00821BAB">
        <w:rPr>
          <w:rFonts w:cs="Times New Roman"/>
          <w:sz w:val="24"/>
          <w:szCs w:val="24"/>
        </w:rPr>
        <w:t xml:space="preserve">- </w:t>
      </w:r>
      <w:r w:rsidRPr="00821BAB">
        <w:rPr>
          <w:rFonts w:cs="Times New Roman"/>
          <w:i/>
          <w:sz w:val="24"/>
          <w:szCs w:val="24"/>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 between citizens of different states;--between citizens of the same state claiming lands under grants of different states, and between a state, or the citizens thereof, and foreign states, citizens or subjects</w:t>
      </w:r>
      <w:r w:rsidRPr="00821BAB">
        <w:rPr>
          <w:rFonts w:cs="Times New Roman"/>
          <w:sz w:val="24"/>
          <w:szCs w:val="24"/>
        </w:rPr>
        <w:t>.</w:t>
      </w:r>
    </w:p>
    <w:p w:rsidR="00F64736" w:rsidRPr="00821BAB" w:rsidRDefault="00390F1E" w:rsidP="00D97324">
      <w:pPr>
        <w:jc w:val="both"/>
        <w:rPr>
          <w:rFonts w:cs="Times New Roman"/>
          <w:sz w:val="24"/>
          <w:szCs w:val="24"/>
        </w:rPr>
      </w:pPr>
      <w:r w:rsidRPr="00821BAB">
        <w:rPr>
          <w:rFonts w:cs="Times New Roman"/>
          <w:sz w:val="24"/>
          <w:szCs w:val="24"/>
        </w:rPr>
        <w:t>Subsequently</w:t>
      </w:r>
      <w:r w:rsidR="004409CE" w:rsidRPr="00821BAB">
        <w:rPr>
          <w:rFonts w:cs="Times New Roman"/>
          <w:sz w:val="24"/>
          <w:szCs w:val="24"/>
        </w:rPr>
        <w:t>,</w:t>
      </w:r>
      <w:r w:rsidR="00F64736" w:rsidRPr="00821BAB">
        <w:rPr>
          <w:rFonts w:cs="Times New Roman"/>
          <w:sz w:val="24"/>
          <w:szCs w:val="24"/>
        </w:rPr>
        <w:t xml:space="preserve"> there are no laws arising under th</w:t>
      </w:r>
      <w:r w:rsidR="00B62232" w:rsidRPr="00821BAB">
        <w:rPr>
          <w:rFonts w:cs="Times New Roman"/>
          <w:sz w:val="24"/>
          <w:szCs w:val="24"/>
        </w:rPr>
        <w:t>e</w:t>
      </w:r>
      <w:r w:rsidR="00F64736" w:rsidRPr="00821BAB">
        <w:rPr>
          <w:rFonts w:cs="Times New Roman"/>
          <w:sz w:val="24"/>
          <w:szCs w:val="24"/>
        </w:rPr>
        <w:t xml:space="preserve"> </w:t>
      </w:r>
      <w:r w:rsidR="00B62232" w:rsidRPr="00821BAB">
        <w:rPr>
          <w:rFonts w:cs="Times New Roman"/>
          <w:sz w:val="24"/>
          <w:szCs w:val="24"/>
        </w:rPr>
        <w:t>C</w:t>
      </w:r>
      <w:r w:rsidR="00F64736" w:rsidRPr="00821BAB">
        <w:rPr>
          <w:rFonts w:cs="Times New Roman"/>
          <w:sz w:val="24"/>
          <w:szCs w:val="24"/>
        </w:rPr>
        <w:t>onstitution</w:t>
      </w:r>
      <w:r w:rsidR="00B62232" w:rsidRPr="00821BAB">
        <w:rPr>
          <w:rFonts w:cs="Times New Roman"/>
          <w:sz w:val="24"/>
          <w:szCs w:val="24"/>
        </w:rPr>
        <w:t>,</w:t>
      </w:r>
      <w:r w:rsidRPr="00821BAB">
        <w:rPr>
          <w:rFonts w:cs="Times New Roman"/>
          <w:sz w:val="24"/>
          <w:szCs w:val="24"/>
        </w:rPr>
        <w:t xml:space="preserve"> nor can there be</w:t>
      </w:r>
      <w:r w:rsidR="00B62232" w:rsidRPr="00821BAB">
        <w:rPr>
          <w:rFonts w:cs="Times New Roman"/>
          <w:sz w:val="24"/>
          <w:szCs w:val="24"/>
        </w:rPr>
        <w:t>,</w:t>
      </w:r>
      <w:r w:rsidR="00F64736" w:rsidRPr="00821BAB">
        <w:rPr>
          <w:rFonts w:cs="Times New Roman"/>
          <w:sz w:val="24"/>
          <w:szCs w:val="24"/>
        </w:rPr>
        <w:t xml:space="preserve"> for the creation of an Article I tax court</w:t>
      </w:r>
      <w:r w:rsidR="00077D1F" w:rsidRPr="00821BAB">
        <w:rPr>
          <w:rFonts w:cs="Times New Roman"/>
          <w:sz w:val="24"/>
          <w:szCs w:val="24"/>
        </w:rPr>
        <w:t>.</w:t>
      </w:r>
      <w:r w:rsidR="008916DB" w:rsidRPr="00821BAB">
        <w:rPr>
          <w:rFonts w:cs="Times New Roman"/>
          <w:sz w:val="24"/>
          <w:szCs w:val="24"/>
        </w:rPr>
        <w:t xml:space="preserve"> </w:t>
      </w:r>
      <w:r w:rsidR="00077D1F" w:rsidRPr="00821BAB">
        <w:rPr>
          <w:rFonts w:cs="Times New Roman"/>
          <w:sz w:val="24"/>
          <w:szCs w:val="24"/>
        </w:rPr>
        <w:t>S</w:t>
      </w:r>
      <w:r w:rsidR="008916DB" w:rsidRPr="00821BAB">
        <w:rPr>
          <w:rFonts w:cs="Times New Roman"/>
          <w:sz w:val="24"/>
          <w:szCs w:val="24"/>
        </w:rPr>
        <w:t>uch a creation</w:t>
      </w:r>
      <w:r w:rsidR="00E01A47" w:rsidRPr="00821BAB">
        <w:rPr>
          <w:rFonts w:cs="Times New Roman"/>
          <w:sz w:val="24"/>
          <w:szCs w:val="24"/>
        </w:rPr>
        <w:t xml:space="preserve"> is unlawful and thereby</w:t>
      </w:r>
      <w:r w:rsidR="00F64736" w:rsidRPr="00821BAB">
        <w:rPr>
          <w:rFonts w:cs="Times New Roman"/>
          <w:sz w:val="24"/>
          <w:szCs w:val="24"/>
        </w:rPr>
        <w:t xml:space="preserve"> </w:t>
      </w:r>
      <w:r w:rsidRPr="00821BAB">
        <w:rPr>
          <w:rFonts w:cs="Times New Roman"/>
          <w:sz w:val="24"/>
          <w:szCs w:val="24"/>
        </w:rPr>
        <w:t xml:space="preserve">null and void. </w:t>
      </w:r>
      <w:r w:rsidR="00F37D9A" w:rsidRPr="00821BAB">
        <w:rPr>
          <w:rFonts w:cs="Times New Roman"/>
          <w:sz w:val="24"/>
          <w:szCs w:val="24"/>
        </w:rPr>
        <w:t>T</w:t>
      </w:r>
      <w:r w:rsidRPr="00821BAB">
        <w:rPr>
          <w:rFonts w:cs="Times New Roman"/>
          <w:sz w:val="24"/>
          <w:szCs w:val="24"/>
        </w:rPr>
        <w:t xml:space="preserve">ax courts </w:t>
      </w:r>
      <w:r w:rsidR="00F64736" w:rsidRPr="00821BAB">
        <w:rPr>
          <w:rFonts w:cs="Times New Roman"/>
          <w:sz w:val="24"/>
          <w:szCs w:val="24"/>
        </w:rPr>
        <w:t xml:space="preserve">lack personam jurisdiction over the People and </w:t>
      </w:r>
      <w:r w:rsidR="00E01A47" w:rsidRPr="00821BAB">
        <w:rPr>
          <w:rFonts w:cs="Times New Roman"/>
          <w:sz w:val="24"/>
          <w:szCs w:val="24"/>
        </w:rPr>
        <w:t xml:space="preserve">the Judiciary </w:t>
      </w:r>
      <w:r w:rsidR="00F64736" w:rsidRPr="00821BAB">
        <w:rPr>
          <w:rFonts w:cs="Times New Roman"/>
          <w:sz w:val="24"/>
          <w:szCs w:val="24"/>
        </w:rPr>
        <w:t xml:space="preserve">is bound </w:t>
      </w:r>
      <w:r w:rsidRPr="00821BAB">
        <w:rPr>
          <w:rFonts w:cs="Times New Roman"/>
          <w:sz w:val="24"/>
          <w:szCs w:val="24"/>
        </w:rPr>
        <w:t>there</w:t>
      </w:r>
      <w:r w:rsidR="00F64736" w:rsidRPr="00821BAB">
        <w:rPr>
          <w:rFonts w:cs="Times New Roman"/>
          <w:sz w:val="24"/>
          <w:szCs w:val="24"/>
        </w:rPr>
        <w:t>by the supreme law of the land</w:t>
      </w:r>
      <w:r w:rsidR="00E01A47" w:rsidRPr="00821BAB">
        <w:rPr>
          <w:rFonts w:cs="Times New Roman"/>
          <w:sz w:val="24"/>
          <w:szCs w:val="24"/>
        </w:rPr>
        <w:t xml:space="preserve"> to</w:t>
      </w:r>
      <w:r w:rsidR="00F64736" w:rsidRPr="00821BAB">
        <w:rPr>
          <w:rFonts w:cs="Times New Roman"/>
          <w:sz w:val="24"/>
          <w:szCs w:val="24"/>
        </w:rPr>
        <w:t xml:space="preserve"> cease and desist</w:t>
      </w:r>
      <w:r w:rsidRPr="00821BAB">
        <w:rPr>
          <w:rFonts w:cs="Times New Roman"/>
          <w:sz w:val="24"/>
          <w:szCs w:val="24"/>
        </w:rPr>
        <w:t xml:space="preserve"> placating</w:t>
      </w:r>
      <w:r w:rsidR="00C9435C" w:rsidRPr="00821BAB">
        <w:rPr>
          <w:rFonts w:cs="Times New Roman"/>
          <w:sz w:val="24"/>
          <w:szCs w:val="24"/>
        </w:rPr>
        <w:t xml:space="preserve"> said abomination</w:t>
      </w:r>
      <w:r w:rsidRPr="00821BAB">
        <w:rPr>
          <w:rFonts w:cs="Times New Roman"/>
          <w:sz w:val="24"/>
          <w:szCs w:val="24"/>
        </w:rPr>
        <w:t>.</w:t>
      </w:r>
    </w:p>
    <w:p w:rsidR="00F64736" w:rsidRPr="00821BAB" w:rsidRDefault="00F64736" w:rsidP="00D97324">
      <w:pPr>
        <w:spacing w:before="240"/>
        <w:ind w:right="36"/>
        <w:jc w:val="both"/>
        <w:rPr>
          <w:rFonts w:cs="Times New Roman"/>
          <w:sz w:val="24"/>
          <w:szCs w:val="24"/>
        </w:rPr>
      </w:pPr>
      <w:r w:rsidRPr="00821BAB">
        <w:rPr>
          <w:rFonts w:cs="Times New Roman"/>
          <w:sz w:val="24"/>
          <w:szCs w:val="24"/>
        </w:rPr>
        <w:t xml:space="preserve">Article VI </w:t>
      </w:r>
      <w:r w:rsidR="008916DB" w:rsidRPr="00821BAB">
        <w:rPr>
          <w:rFonts w:cs="Times New Roman"/>
          <w:sz w:val="24"/>
          <w:szCs w:val="24"/>
        </w:rPr>
        <w:t>“</w:t>
      </w:r>
      <w:r w:rsidRPr="00821BAB">
        <w:rPr>
          <w:rFonts w:cs="Times New Roman"/>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821BAB">
        <w:rPr>
          <w:rFonts w:cs="Times New Roman"/>
          <w:sz w:val="24"/>
          <w:szCs w:val="24"/>
        </w:rPr>
        <w:t>.</w:t>
      </w:r>
      <w:r w:rsidR="008916DB" w:rsidRPr="00821BAB">
        <w:rPr>
          <w:rFonts w:cs="Times New Roman"/>
          <w:sz w:val="24"/>
          <w:szCs w:val="24"/>
        </w:rPr>
        <w:t>”</w:t>
      </w:r>
    </w:p>
    <w:p w:rsidR="00F37D9A" w:rsidRPr="00821BAB" w:rsidRDefault="00C6359C" w:rsidP="00F37D9A">
      <w:pPr>
        <w:autoSpaceDE w:val="0"/>
        <w:autoSpaceDN w:val="0"/>
        <w:adjustRightInd w:val="0"/>
        <w:ind w:right="36"/>
        <w:jc w:val="center"/>
        <w:rPr>
          <w:rFonts w:cs="Times New Roman"/>
          <w:b/>
          <w:smallCaps/>
          <w:sz w:val="24"/>
          <w:szCs w:val="24"/>
        </w:rPr>
      </w:pPr>
      <w:r w:rsidRPr="00821BAB">
        <w:rPr>
          <w:rFonts w:cs="Times New Roman"/>
          <w:b/>
          <w:smallCaps/>
          <w:sz w:val="24"/>
          <w:szCs w:val="24"/>
        </w:rPr>
        <w:t>The U</w:t>
      </w:r>
      <w:r w:rsidR="00F37D9A" w:rsidRPr="00821BAB">
        <w:rPr>
          <w:rFonts w:cs="Times New Roman"/>
          <w:b/>
          <w:smallCaps/>
          <w:sz w:val="24"/>
          <w:szCs w:val="24"/>
        </w:rPr>
        <w:t xml:space="preserve">nited </w:t>
      </w:r>
      <w:r w:rsidRPr="00821BAB">
        <w:rPr>
          <w:rFonts w:cs="Times New Roman"/>
          <w:b/>
          <w:smallCaps/>
          <w:sz w:val="24"/>
          <w:szCs w:val="24"/>
        </w:rPr>
        <w:t>S</w:t>
      </w:r>
      <w:r w:rsidR="00F37D9A" w:rsidRPr="00821BAB">
        <w:rPr>
          <w:rFonts w:cs="Times New Roman"/>
          <w:b/>
          <w:smallCaps/>
          <w:sz w:val="24"/>
          <w:szCs w:val="24"/>
        </w:rPr>
        <w:t>tates</w:t>
      </w:r>
      <w:r w:rsidRPr="00821BAB">
        <w:rPr>
          <w:rFonts w:cs="Times New Roman"/>
          <w:b/>
          <w:smallCaps/>
          <w:sz w:val="24"/>
          <w:szCs w:val="24"/>
        </w:rPr>
        <w:t xml:space="preserve"> Supreme Court </w:t>
      </w:r>
      <w:r w:rsidR="00F37D9A" w:rsidRPr="00821BAB">
        <w:rPr>
          <w:rFonts w:cs="Times New Roman"/>
          <w:b/>
          <w:smallCaps/>
          <w:sz w:val="24"/>
          <w:szCs w:val="24"/>
        </w:rPr>
        <w:t>decisions</w:t>
      </w:r>
      <w:r w:rsidR="00F37D9A" w:rsidRPr="00821BAB">
        <w:rPr>
          <w:rFonts w:cs="Times New Roman"/>
          <w:b/>
          <w:smallCaps/>
          <w:sz w:val="24"/>
          <w:szCs w:val="24"/>
        </w:rPr>
        <w:br/>
        <w:t>Concerning Tax Courts</w:t>
      </w:r>
    </w:p>
    <w:p w:rsidR="00F37D9A" w:rsidRPr="00821BAB" w:rsidRDefault="00F37D9A" w:rsidP="00F37D9A">
      <w:pPr>
        <w:jc w:val="both"/>
        <w:rPr>
          <w:rFonts w:cstheme="minorHAnsi"/>
          <w:sz w:val="24"/>
          <w:szCs w:val="24"/>
        </w:rPr>
      </w:pPr>
      <w:r w:rsidRPr="00821BAB">
        <w:rPr>
          <w:rFonts w:eastAsia="Calibri" w:cs="Times New Roman"/>
          <w:sz w:val="24"/>
          <w:szCs w:val="24"/>
        </w:rPr>
        <w:t xml:space="preserve">When one of the People enquire of their government servant(s) information concerning the law with an intent to obey the law the servants that have been empowered to exercise that law have a </w:t>
      </w:r>
      <w:r w:rsidRPr="00821BAB">
        <w:rPr>
          <w:rFonts w:cstheme="minorHAnsi"/>
          <w:sz w:val="24"/>
          <w:szCs w:val="24"/>
        </w:rPr>
        <w:t xml:space="preserve">legal and moral </w:t>
      </w:r>
      <w:r w:rsidRPr="00821BAB">
        <w:rPr>
          <w:rFonts w:eastAsia="Calibri" w:cs="Times New Roman"/>
          <w:sz w:val="24"/>
          <w:szCs w:val="24"/>
        </w:rPr>
        <w:t xml:space="preserve">duty to speak. </w:t>
      </w:r>
      <w:r w:rsidRPr="00821BAB">
        <w:rPr>
          <w:rFonts w:cstheme="minorHAnsi"/>
          <w:sz w:val="24"/>
          <w:szCs w:val="24"/>
        </w:rPr>
        <w:t>“</w:t>
      </w:r>
      <w:r w:rsidRPr="00821BAB">
        <w:rPr>
          <w:rFonts w:cstheme="minorHAnsi"/>
          <w:i/>
          <w:sz w:val="24"/>
          <w:szCs w:val="24"/>
        </w:rPr>
        <w:t>Silence can only be equated with fraud where there is a legal or moral duty to speak or where an inquiry left unanswered would be intentionally misleading</w:t>
      </w:r>
      <w:r w:rsidRPr="00821BAB">
        <w:rPr>
          <w:rFonts w:cstheme="minorHAnsi"/>
          <w:sz w:val="24"/>
          <w:szCs w:val="24"/>
        </w:rPr>
        <w:t xml:space="preserve">”  U.S. v. </w:t>
      </w:r>
      <w:proofErr w:type="spellStart"/>
      <w:r w:rsidRPr="00821BAB">
        <w:rPr>
          <w:rFonts w:cstheme="minorHAnsi"/>
          <w:sz w:val="24"/>
          <w:szCs w:val="24"/>
        </w:rPr>
        <w:t>Tweel</w:t>
      </w:r>
      <w:proofErr w:type="spellEnd"/>
      <w:r w:rsidRPr="00821BAB">
        <w:rPr>
          <w:rFonts w:cstheme="minorHAnsi"/>
          <w:sz w:val="24"/>
          <w:szCs w:val="24"/>
        </w:rPr>
        <w:t xml:space="preserve">, 550 F.2d 297, 299. See also U.S. v. </w:t>
      </w:r>
      <w:proofErr w:type="spellStart"/>
      <w:r w:rsidRPr="00821BAB">
        <w:rPr>
          <w:rFonts w:cstheme="minorHAnsi"/>
          <w:sz w:val="24"/>
          <w:szCs w:val="24"/>
        </w:rPr>
        <w:t>Prudden</w:t>
      </w:r>
      <w:proofErr w:type="spellEnd"/>
      <w:r w:rsidRPr="00821BAB">
        <w:rPr>
          <w:rFonts w:cstheme="minorHAnsi"/>
          <w:sz w:val="24"/>
          <w:szCs w:val="24"/>
        </w:rPr>
        <w:t>, 424 F.2d 1021, 1032; Carmine v. Bowen, 64 A. 932.</w:t>
      </w:r>
    </w:p>
    <w:p w:rsidR="00DC062E" w:rsidRPr="00821BAB" w:rsidRDefault="009138EB" w:rsidP="00F37D9A">
      <w:pPr>
        <w:autoSpaceDE w:val="0"/>
        <w:autoSpaceDN w:val="0"/>
        <w:adjustRightInd w:val="0"/>
        <w:ind w:right="36"/>
        <w:jc w:val="both"/>
        <w:rPr>
          <w:rFonts w:cs="Times New Roman"/>
          <w:sz w:val="24"/>
          <w:szCs w:val="24"/>
        </w:rPr>
      </w:pPr>
      <w:r w:rsidRPr="00821BAB">
        <w:rPr>
          <w:rFonts w:cs="Times New Roman"/>
          <w:sz w:val="24"/>
          <w:szCs w:val="24"/>
        </w:rPr>
        <w:t>“</w:t>
      </w:r>
      <w:r w:rsidR="008916DB" w:rsidRPr="00821BAB">
        <w:rPr>
          <w:rFonts w:cs="Times New Roman"/>
          <w:i/>
          <w:sz w:val="24"/>
          <w:szCs w:val="24"/>
        </w:rPr>
        <w:t>No judicial process, whatever form it may assume, can have any lawful authority outside of the limits of the jurisdiction of the court or judge by whom it is issued; and an attempt to enforce it beyond these boundaries is nothing less than lawless violence</w:t>
      </w:r>
      <w:r w:rsidR="008916DB" w:rsidRPr="00821BAB">
        <w:rPr>
          <w:rFonts w:cs="Times New Roman"/>
          <w:sz w:val="24"/>
          <w:szCs w:val="24"/>
        </w:rPr>
        <w:t>.</w:t>
      </w:r>
      <w:r w:rsidRPr="00821BAB">
        <w:rPr>
          <w:rFonts w:cs="Times New Roman"/>
          <w:sz w:val="24"/>
          <w:szCs w:val="24"/>
        </w:rPr>
        <w:t>”</w:t>
      </w:r>
      <w:r w:rsidR="00691018" w:rsidRPr="00821BAB">
        <w:rPr>
          <w:rFonts w:cs="Times New Roman"/>
          <w:sz w:val="24"/>
          <w:szCs w:val="24"/>
        </w:rPr>
        <w:t xml:space="preserve"> </w:t>
      </w:r>
      <w:r w:rsidRPr="00821BAB">
        <w:rPr>
          <w:rFonts w:cs="Times New Roman"/>
          <w:sz w:val="24"/>
          <w:szCs w:val="24"/>
        </w:rPr>
        <w:t>“</w:t>
      </w:r>
      <w:r w:rsidR="00691018" w:rsidRPr="00821BAB">
        <w:rPr>
          <w:rFonts w:cs="Times New Roman"/>
          <w:i/>
          <w:sz w:val="24"/>
          <w:szCs w:val="24"/>
        </w:rPr>
        <w:t>I</w:t>
      </w:r>
      <w:r w:rsidR="00DC062E" w:rsidRPr="00821BAB">
        <w:rPr>
          <w:rFonts w:cs="Times New Roman"/>
          <w:i/>
          <w:sz w:val="24"/>
          <w:szCs w:val="24"/>
        </w:rPr>
        <w:t xml:space="preserve">llegitimate and unconstitutional practices get </w:t>
      </w:r>
      <w:r w:rsidR="00DC062E" w:rsidRPr="00821BAB">
        <w:rPr>
          <w:rFonts w:cs="Times New Roman"/>
          <w:i/>
          <w:sz w:val="24"/>
          <w:szCs w:val="24"/>
        </w:rPr>
        <w:lastRenderedPageBreak/>
        <w:t>their first footing by silent approaches and slight deviations from legal modes of procedure. This can only be obviated by adhering to the rule that constitutional provisions for the security of persons and property should be liberally construed. A close and literal construction deprives them of half their efficacy, and leads to gradual depreciation of the right, as if it consisted more in sound than in substance. It is the duty of the Courts to be watchful for the Constitutional Rights of the Citizens, and against any stealthy encroachments thereon. Their motto should be Obsta Principiis</w:t>
      </w:r>
      <w:r w:rsidR="00DC062E" w:rsidRPr="00821BAB">
        <w:rPr>
          <w:rFonts w:cs="Times New Roman"/>
          <w:sz w:val="24"/>
          <w:szCs w:val="24"/>
        </w:rPr>
        <w:t>.</w:t>
      </w:r>
      <w:r w:rsidRPr="00821BAB">
        <w:rPr>
          <w:rFonts w:cs="Times New Roman"/>
          <w:sz w:val="24"/>
          <w:szCs w:val="24"/>
        </w:rPr>
        <w:t>”</w:t>
      </w:r>
      <w:r w:rsidR="00F37D9A" w:rsidRPr="00821BAB">
        <w:rPr>
          <w:rFonts w:cs="Times New Roman"/>
          <w:sz w:val="24"/>
          <w:szCs w:val="24"/>
        </w:rPr>
        <w:t xml:space="preserve"> - Boyd v United, 116 U.S. 616 at 635 (1885)</w:t>
      </w:r>
      <w:r w:rsidR="00DC062E" w:rsidRPr="00821BAB">
        <w:rPr>
          <w:rFonts w:cs="Times New Roman"/>
          <w:sz w:val="24"/>
          <w:szCs w:val="24"/>
        </w:rPr>
        <w:t xml:space="preserve"> </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 requirement of an offense committed willfully is not met, therefore, if a taxpayer has relied in good faith upon a prior decision of this court</w:t>
      </w:r>
      <w:r w:rsidRPr="00821BAB">
        <w:rPr>
          <w:rFonts w:eastAsia="Calibri" w:cs="Times New Roman"/>
          <w:sz w:val="24"/>
          <w:szCs w:val="24"/>
        </w:rPr>
        <w:t>.” - U.S. vs Bishop, 412, U.S. 346 (1973) at 2017.</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 xml:space="preserve"> “</w:t>
      </w:r>
      <w:r w:rsidRPr="00821BAB">
        <w:rPr>
          <w:rFonts w:eastAsia="Calibri" w:cs="Times New Roman"/>
          <w:i/>
          <w:sz w:val="24"/>
          <w:szCs w:val="24"/>
        </w:rPr>
        <w:t>Only the rare taxpayer would be likely to know that he could refuse to produce his records to Internal Revenue Service agents</w:t>
      </w:r>
      <w:r w:rsidRPr="00821BAB">
        <w:rPr>
          <w:rFonts w:eastAsia="Calibri" w:cs="Times New Roman"/>
          <w:sz w:val="24"/>
          <w:szCs w:val="24"/>
        </w:rPr>
        <w:t>.” … “</w:t>
      </w:r>
      <w:r w:rsidRPr="00821BAB">
        <w:rPr>
          <w:rFonts w:eastAsia="Calibri" w:cs="Times New Roman"/>
          <w:i/>
          <w:sz w:val="24"/>
          <w:szCs w:val="24"/>
        </w:rPr>
        <w:t>Who would believe the ironic truth that cooperative taxpayer fares much worse than the individual who relies upon his Constitutional rights</w:t>
      </w:r>
      <w:r w:rsidRPr="00821BAB">
        <w:rPr>
          <w:rFonts w:eastAsia="Calibri" w:cs="Times New Roman"/>
          <w:sz w:val="24"/>
          <w:szCs w:val="24"/>
        </w:rPr>
        <w:t>.” - United Station vs. Dickerseon</w:t>
      </w:r>
      <w:proofErr w:type="gramStart"/>
      <w:r w:rsidRPr="00821BAB">
        <w:rPr>
          <w:rFonts w:eastAsia="Calibri" w:cs="Times New Roman"/>
          <w:sz w:val="24"/>
          <w:szCs w:val="24"/>
        </w:rPr>
        <w:t>,413</w:t>
      </w:r>
      <w:proofErr w:type="gramEnd"/>
      <w:r w:rsidRPr="00821BAB">
        <w:rPr>
          <w:rFonts w:eastAsia="Calibri" w:cs="Times New Roman"/>
          <w:sz w:val="24"/>
          <w:szCs w:val="24"/>
        </w:rPr>
        <w:t xml:space="preserve"> F 2D 1111.</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 legal right of a tax payer decrease the amount of what otherwise would be his taxes, or altogether avoid them, by means within the law permits, cannot be doubted</w:t>
      </w:r>
      <w:r w:rsidRPr="00821BAB">
        <w:rPr>
          <w:rFonts w:eastAsia="Calibri" w:cs="Times New Roman"/>
          <w:sz w:val="24"/>
          <w:szCs w:val="24"/>
        </w:rPr>
        <w:t xml:space="preserve">…” - Gregory vs. </w:t>
      </w:r>
      <w:proofErr w:type="spellStart"/>
      <w:r w:rsidRPr="00821BAB">
        <w:rPr>
          <w:rFonts w:eastAsia="Calibri" w:cs="Times New Roman"/>
          <w:sz w:val="24"/>
          <w:szCs w:val="24"/>
        </w:rPr>
        <w:t>Helvering</w:t>
      </w:r>
      <w:proofErr w:type="spellEnd"/>
      <w:r w:rsidRPr="00821BAB">
        <w:rPr>
          <w:rFonts w:eastAsia="Calibri" w:cs="Times New Roman"/>
          <w:sz w:val="24"/>
          <w:szCs w:val="24"/>
        </w:rPr>
        <w:t>, 293, US 465.</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 individual may stand upon his constitutional rights as a citizen. He is entitled to carry on his private business in his own way. He has no duty to the state or to his neighbors to divulge his business, or to open his doors to an investigation, so far as it may tend to incriminate him. He owes no such duty to the state, since he receives nothing therefrom, beyond the protection of this life and property. His rights are such as existed by the law of the land long antecedent to the organization of the state, and in accordance with the Constitution. Among his rights are a refusal to incriminate himself, and the immunity of himself and his property from arrestor seizure except under a warrant of the law. He owes nothing to the public so long as he does not trespass upon their rights...an individual may lawfully refuse to answer incriminating questions unless protected by an immunity statute</w:t>
      </w:r>
      <w:r w:rsidRPr="00821BAB">
        <w:rPr>
          <w:rFonts w:eastAsia="Calibri" w:cs="Times New Roman"/>
          <w:sz w:val="24"/>
          <w:szCs w:val="24"/>
        </w:rPr>
        <w:t>...” - Hale vs. Henkel, 201 U.S. 43 at page 74.</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To penalize the failure to give a statement which is self-incriminatory is beyond the power of Congress</w:t>
      </w:r>
      <w:r w:rsidRPr="00821BAB">
        <w:rPr>
          <w:rFonts w:eastAsia="Calibri" w:cs="Times New Roman"/>
          <w:sz w:val="24"/>
          <w:szCs w:val="24"/>
        </w:rPr>
        <w:t>." - U.S. v. Lombardo</w:t>
      </w:r>
      <w:proofErr w:type="gramStart"/>
      <w:r w:rsidRPr="00821BAB">
        <w:rPr>
          <w:rFonts w:eastAsia="Calibri" w:cs="Times New Roman"/>
          <w:sz w:val="24"/>
          <w:szCs w:val="24"/>
        </w:rPr>
        <w:t>,228</w:t>
      </w:r>
      <w:proofErr w:type="gramEnd"/>
      <w:r w:rsidRPr="00821BAB">
        <w:rPr>
          <w:rFonts w:eastAsia="Calibri" w:cs="Times New Roman"/>
          <w:sz w:val="24"/>
          <w:szCs w:val="24"/>
        </w:rPr>
        <w:t xml:space="preserve"> F 980.</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Privilege against self-incrimination is in part individual's substantive right to private conclave where he may lead a private life. Constitutional foundation underlying privilege against self-incrimination is the respect of the government, state or federal, must accord to dignity and integrity of its citizens. Fifth Amendment provision that individual cannot be compelled to be witness against himself cannot be abridged</w:t>
      </w:r>
      <w:r w:rsidRPr="00821BAB">
        <w:rPr>
          <w:rFonts w:eastAsia="Calibri" w:cs="Times New Roman"/>
          <w:sz w:val="24"/>
          <w:szCs w:val="24"/>
        </w:rPr>
        <w:t>.” - Miranda vs. State of Arizona</w:t>
      </w:r>
      <w:proofErr w:type="gramStart"/>
      <w:r w:rsidRPr="00821BAB">
        <w:rPr>
          <w:rFonts w:eastAsia="Calibri" w:cs="Times New Roman"/>
          <w:sz w:val="24"/>
          <w:szCs w:val="24"/>
        </w:rPr>
        <w:t>,380</w:t>
      </w:r>
      <w:proofErr w:type="gramEnd"/>
      <w:r w:rsidRPr="00821BAB">
        <w:rPr>
          <w:rFonts w:eastAsia="Calibri" w:cs="Times New Roman"/>
          <w:sz w:val="24"/>
          <w:szCs w:val="24"/>
        </w:rPr>
        <w:t xml:space="preserve"> US 436 (1966) </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 xml:space="preserve">“… </w:t>
      </w:r>
      <w:r w:rsidRPr="00821BAB">
        <w:rPr>
          <w:rFonts w:eastAsia="Calibri" w:cs="Times New Roman"/>
          <w:i/>
          <w:sz w:val="24"/>
          <w:szCs w:val="24"/>
        </w:rPr>
        <w:t>That statute(s) which would deprive a citizen of the rights of person or property without a regular trial, according to the course and usage of common law, would not be the law of the land</w:t>
      </w:r>
      <w:r w:rsidRPr="00821BAB">
        <w:rPr>
          <w:rFonts w:eastAsia="Calibri" w:cs="Times New Roman"/>
          <w:sz w:val="24"/>
          <w:szCs w:val="24"/>
        </w:rPr>
        <w:t>.” -- Hoke vs. Henderson, 15, N.C.15</w:t>
      </w:r>
      <w:proofErr w:type="gramStart"/>
      <w:r w:rsidRPr="00821BAB">
        <w:rPr>
          <w:rFonts w:eastAsia="Calibri" w:cs="Times New Roman"/>
          <w:sz w:val="24"/>
          <w:szCs w:val="24"/>
        </w:rPr>
        <w:t>,25</w:t>
      </w:r>
      <w:proofErr w:type="gramEnd"/>
      <w:r w:rsidRPr="00821BAB">
        <w:rPr>
          <w:rFonts w:eastAsia="Calibri" w:cs="Times New Roman"/>
          <w:sz w:val="24"/>
          <w:szCs w:val="24"/>
        </w:rPr>
        <w:t xml:space="preserve"> AM Dec 677.</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lastRenderedPageBreak/>
        <w:t>“</w:t>
      </w:r>
      <w:r w:rsidRPr="00821BAB">
        <w:rPr>
          <w:rFonts w:eastAsia="Calibri" w:cs="Times New Roman"/>
          <w:i/>
          <w:sz w:val="24"/>
          <w:szCs w:val="24"/>
        </w:rPr>
        <w:t>This willful qualification fully protects one whose refusal is made in good faith and upon grounds which entitle him to the judgment of the court before obedience is compelled</w:t>
      </w:r>
      <w:r w:rsidRPr="00821BAB">
        <w:rPr>
          <w:rFonts w:eastAsia="Calibri" w:cs="Times New Roman"/>
          <w:sz w:val="24"/>
          <w:szCs w:val="24"/>
        </w:rPr>
        <w:t>.” - Federal Power Commissions v. Metropolitan Edison Co. 304 U.S. 375.</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 claim and exercise of a constitution right cannot be converted into a crime</w:t>
      </w:r>
      <w:r w:rsidRPr="00821BAB">
        <w:rPr>
          <w:rFonts w:eastAsia="Calibri" w:cs="Times New Roman"/>
          <w:sz w:val="24"/>
          <w:szCs w:val="24"/>
        </w:rPr>
        <w:t>.” - Miller v. U.S. 230 F 486 at 489.</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Once warnings have been given, if individual indicates in any manner, at any time prior to or during questioning, that he wishes to remain silent, interrogation must cease. ... Where rights secured by the Constitution are involved, there can be no rule-making or legislation which would abrogate them.</w:t>
      </w:r>
      <w:r w:rsidRPr="00821BAB">
        <w:rPr>
          <w:rFonts w:eastAsia="Calibri" w:cs="Times New Roman"/>
          <w:sz w:val="24"/>
          <w:szCs w:val="24"/>
        </w:rPr>
        <w:t xml:space="preserve">” - Ernesto A. Miranda v. State of Arizona, United States Supreme Court, decided June 13, 1966. </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There can be no sanction or penalty imposed upon one because of his exercise of Constitution rights</w:t>
      </w:r>
      <w:r w:rsidRPr="00821BAB">
        <w:rPr>
          <w:rFonts w:eastAsia="Calibri" w:cs="Times New Roman"/>
          <w:sz w:val="24"/>
          <w:szCs w:val="24"/>
        </w:rPr>
        <w:t xml:space="preserve">.” - </w:t>
      </w:r>
      <w:proofErr w:type="spellStart"/>
      <w:r w:rsidRPr="00821BAB">
        <w:rPr>
          <w:rFonts w:eastAsia="Calibri" w:cs="Times New Roman"/>
          <w:sz w:val="24"/>
          <w:szCs w:val="24"/>
        </w:rPr>
        <w:t>Sherar</w:t>
      </w:r>
      <w:proofErr w:type="spellEnd"/>
      <w:r w:rsidRPr="00821BAB">
        <w:rPr>
          <w:rFonts w:eastAsia="Calibri" w:cs="Times New Roman"/>
          <w:sz w:val="24"/>
          <w:szCs w:val="24"/>
        </w:rPr>
        <w:t xml:space="preserve"> vs. Cullen 481 F 2D 946, (1973).</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 Constitutional privilege was intended to shield the guilty and imprudent, as well as the innocent and foresighted</w:t>
      </w:r>
      <w:r w:rsidRPr="00821BAB">
        <w:rPr>
          <w:rFonts w:eastAsia="Calibri" w:cs="Times New Roman"/>
          <w:sz w:val="24"/>
          <w:szCs w:val="24"/>
        </w:rPr>
        <w:t xml:space="preserve">.” - </w:t>
      </w:r>
      <w:proofErr w:type="spellStart"/>
      <w:r w:rsidRPr="00821BAB">
        <w:rPr>
          <w:rFonts w:eastAsia="Calibri" w:cs="Times New Roman"/>
          <w:sz w:val="24"/>
          <w:szCs w:val="24"/>
        </w:rPr>
        <w:t>Marchetti</w:t>
      </w:r>
      <w:proofErr w:type="spellEnd"/>
      <w:r w:rsidRPr="00821BAB">
        <w:rPr>
          <w:rFonts w:eastAsia="Calibri" w:cs="Times New Roman"/>
          <w:sz w:val="24"/>
          <w:szCs w:val="24"/>
        </w:rPr>
        <w:t xml:space="preserve"> vs. United States, 390U.S. 39 at page 51.</w:t>
      </w:r>
    </w:p>
    <w:p w:rsidR="00D97324" w:rsidRPr="00821BAB" w:rsidRDefault="00D97324" w:rsidP="00D97324">
      <w:pPr>
        <w:jc w:val="both"/>
        <w:rPr>
          <w:rFonts w:eastAsia="Calibri" w:cs="Times New Roman"/>
          <w:sz w:val="24"/>
          <w:szCs w:val="24"/>
        </w:rPr>
      </w:pPr>
      <w:r w:rsidRPr="00821BAB">
        <w:rPr>
          <w:rFonts w:eastAsia="Calibri" w:cs="Times New Roman"/>
          <w:sz w:val="24"/>
          <w:szCs w:val="24"/>
        </w:rPr>
        <w:t>“</w:t>
      </w:r>
      <w:r w:rsidRPr="00821BAB">
        <w:rPr>
          <w:rFonts w:eastAsia="Calibri" w:cs="Times New Roman"/>
          <w:i/>
          <w:sz w:val="24"/>
          <w:szCs w:val="24"/>
        </w:rPr>
        <w:t>The privilege is not limited to testimony, as ordinarily understood, but extends to every means by which one may be compelled to produce information which may incriminate</w:t>
      </w:r>
      <w:r w:rsidRPr="00821BAB">
        <w:rPr>
          <w:rFonts w:eastAsia="Calibri" w:cs="Times New Roman"/>
          <w:sz w:val="24"/>
          <w:szCs w:val="24"/>
        </w:rPr>
        <w:t xml:space="preserve">.” - Boyd vs. United States, Supra; Brown vs. </w:t>
      </w:r>
      <w:proofErr w:type="spellStart"/>
      <w:r w:rsidRPr="00821BAB">
        <w:rPr>
          <w:rFonts w:eastAsia="Calibri" w:cs="Times New Roman"/>
          <w:sz w:val="24"/>
          <w:szCs w:val="24"/>
        </w:rPr>
        <w:t>Walerk</w:t>
      </w:r>
      <w:proofErr w:type="spellEnd"/>
      <w:r w:rsidRPr="00821BAB">
        <w:rPr>
          <w:rFonts w:eastAsia="Calibri" w:cs="Times New Roman"/>
          <w:sz w:val="24"/>
          <w:szCs w:val="24"/>
        </w:rPr>
        <w:t xml:space="preserve">, 161,U.S. 591; Distinguishing Hale vs. Henkel, 201 U.S. 43; Wilson vs. U.S. 221,U.S. 612; United Station vs. Sischo.262 U.S. 165; McCarthy vs Arndstein,266 U.S. 34; United States vs. Lombardo, 228 Fed. </w:t>
      </w:r>
      <w:proofErr w:type="gramStart"/>
      <w:r w:rsidRPr="00821BAB">
        <w:rPr>
          <w:rFonts w:eastAsia="Calibri" w:cs="Times New Roman"/>
          <w:sz w:val="24"/>
          <w:szCs w:val="24"/>
        </w:rPr>
        <w:t xml:space="preserve">980; United States vs. Dalton, 286 Fed 756; United States vs. Mulligan, 268 Fed 893; United </w:t>
      </w:r>
      <w:proofErr w:type="spellStart"/>
      <w:r w:rsidRPr="00821BAB">
        <w:rPr>
          <w:rFonts w:eastAsia="Calibri" w:cs="Times New Roman"/>
          <w:sz w:val="24"/>
          <w:szCs w:val="24"/>
        </w:rPr>
        <w:t>Statesvs</w:t>
      </w:r>
      <w:proofErr w:type="spellEnd"/>
      <w:r w:rsidRPr="00821BAB">
        <w:rPr>
          <w:rFonts w:eastAsia="Calibri" w:cs="Times New Roman"/>
          <w:sz w:val="24"/>
          <w:szCs w:val="24"/>
        </w:rPr>
        <w:t>.</w:t>
      </w:r>
      <w:proofErr w:type="gramEnd"/>
      <w:r w:rsidRPr="00821BAB">
        <w:rPr>
          <w:rFonts w:eastAsia="Calibri" w:cs="Times New Roman"/>
          <w:sz w:val="24"/>
          <w:szCs w:val="24"/>
        </w:rPr>
        <w:t xml:space="preserve"> Cohen Grocery Co., 225 U.S. 81; United States v. Sherry, 294 Fed, 684</w:t>
      </w:r>
    </w:p>
    <w:p w:rsidR="00077D1F" w:rsidRDefault="004A6CE0" w:rsidP="00D97324">
      <w:pPr>
        <w:autoSpaceDE w:val="0"/>
        <w:autoSpaceDN w:val="0"/>
        <w:adjustRightInd w:val="0"/>
        <w:ind w:right="36"/>
        <w:jc w:val="both"/>
        <w:rPr>
          <w:rFonts w:cs="Times New Roman"/>
          <w:sz w:val="24"/>
          <w:szCs w:val="24"/>
        </w:rPr>
      </w:pPr>
      <w:r w:rsidRPr="00821BAB">
        <w:rPr>
          <w:rFonts w:cs="Times New Roman"/>
          <w:sz w:val="24"/>
          <w:szCs w:val="24"/>
        </w:rPr>
        <w:t>In conclusion, said tax courts</w:t>
      </w:r>
      <w:r w:rsidR="009138EB" w:rsidRPr="00821BAB">
        <w:rPr>
          <w:rFonts w:cs="Times New Roman"/>
          <w:sz w:val="24"/>
          <w:szCs w:val="24"/>
        </w:rPr>
        <w:t xml:space="preserve"> have no constitutional authority,</w:t>
      </w:r>
      <w:r w:rsidRPr="00821BAB">
        <w:rPr>
          <w:rFonts w:cs="Times New Roman"/>
          <w:sz w:val="24"/>
          <w:szCs w:val="24"/>
        </w:rPr>
        <w:t xml:space="preserve"> </w:t>
      </w:r>
      <w:r w:rsidR="0007252A" w:rsidRPr="00821BAB">
        <w:rPr>
          <w:rFonts w:cs="Times New Roman"/>
          <w:sz w:val="24"/>
          <w:szCs w:val="24"/>
        </w:rPr>
        <w:t xml:space="preserve">can provide no due process, </w:t>
      </w:r>
      <w:r w:rsidRPr="00821BAB">
        <w:rPr>
          <w:rFonts w:cs="Times New Roman"/>
          <w:sz w:val="24"/>
          <w:szCs w:val="24"/>
        </w:rPr>
        <w:t>hav</w:t>
      </w:r>
      <w:r w:rsidR="0007252A" w:rsidRPr="00821BAB">
        <w:rPr>
          <w:rFonts w:cs="Times New Roman"/>
          <w:sz w:val="24"/>
          <w:szCs w:val="24"/>
        </w:rPr>
        <w:t>e</w:t>
      </w:r>
      <w:r w:rsidRPr="00821BAB">
        <w:rPr>
          <w:rFonts w:cs="Times New Roman"/>
          <w:sz w:val="24"/>
          <w:szCs w:val="24"/>
        </w:rPr>
        <w:t xml:space="preserve"> no basis in law</w:t>
      </w:r>
      <w:r w:rsidR="009138EB" w:rsidRPr="00821BAB">
        <w:rPr>
          <w:rFonts w:cs="Times New Roman"/>
          <w:sz w:val="24"/>
          <w:szCs w:val="24"/>
        </w:rPr>
        <w:t>,</w:t>
      </w:r>
      <w:r w:rsidRPr="00821BAB">
        <w:rPr>
          <w:rFonts w:cs="Times New Roman"/>
          <w:sz w:val="24"/>
          <w:szCs w:val="24"/>
        </w:rPr>
        <w:t xml:space="preserve"> have no jurisdiction over the People and therefore must cease and </w:t>
      </w:r>
      <w:proofErr w:type="gramStart"/>
      <w:r w:rsidRPr="00821BAB">
        <w:rPr>
          <w:rFonts w:cs="Times New Roman"/>
          <w:sz w:val="24"/>
          <w:szCs w:val="24"/>
        </w:rPr>
        <w:t>desist</w:t>
      </w:r>
      <w:proofErr w:type="gramEnd"/>
      <w:r w:rsidRPr="00821BAB">
        <w:rPr>
          <w:rFonts w:cs="Times New Roman"/>
          <w:sz w:val="24"/>
          <w:szCs w:val="24"/>
        </w:rPr>
        <w:t xml:space="preserve"> </w:t>
      </w:r>
      <w:r w:rsidR="00AB2BC3" w:rsidRPr="00821BAB">
        <w:rPr>
          <w:rFonts w:cs="Times New Roman"/>
          <w:sz w:val="24"/>
          <w:szCs w:val="24"/>
        </w:rPr>
        <w:t xml:space="preserve">all </w:t>
      </w:r>
      <w:r w:rsidR="00655FDC" w:rsidRPr="00821BAB">
        <w:rPr>
          <w:rFonts w:cs="Times New Roman"/>
          <w:sz w:val="24"/>
          <w:szCs w:val="24"/>
        </w:rPr>
        <w:t>their</w:t>
      </w:r>
      <w:r w:rsidR="0007252A" w:rsidRPr="00821BAB">
        <w:rPr>
          <w:rFonts w:cs="Times New Roman"/>
          <w:sz w:val="24"/>
          <w:szCs w:val="24"/>
        </w:rPr>
        <w:t xml:space="preserve"> </w:t>
      </w:r>
      <w:r w:rsidR="00AB2BC3" w:rsidRPr="00821BAB">
        <w:rPr>
          <w:rFonts w:cs="Times New Roman"/>
          <w:sz w:val="24"/>
          <w:szCs w:val="24"/>
        </w:rPr>
        <w:t>unlawful actions against the People.</w:t>
      </w:r>
    </w:p>
    <w:p w:rsidR="00821BAB" w:rsidRPr="00821BAB" w:rsidRDefault="00821BAB" w:rsidP="00D97324">
      <w:pPr>
        <w:autoSpaceDE w:val="0"/>
        <w:autoSpaceDN w:val="0"/>
        <w:adjustRightInd w:val="0"/>
        <w:ind w:right="36"/>
        <w:jc w:val="both"/>
        <w:rPr>
          <w:rFonts w:cs="Times New Roman"/>
          <w:sz w:val="24"/>
          <w:szCs w:val="24"/>
        </w:rPr>
      </w:pPr>
    </w:p>
    <w:sectPr w:rsidR="00821BAB" w:rsidRPr="00821BAB" w:rsidSect="00821BAB">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B1" w:rsidRDefault="005270B1" w:rsidP="00FF0444">
      <w:pPr>
        <w:spacing w:after="0" w:line="240" w:lineRule="auto"/>
      </w:pPr>
      <w:r>
        <w:separator/>
      </w:r>
    </w:p>
  </w:endnote>
  <w:endnote w:type="continuationSeparator" w:id="0">
    <w:p w:rsidR="005270B1" w:rsidRDefault="005270B1"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B1" w:rsidRDefault="005270B1" w:rsidP="00FF0444">
      <w:pPr>
        <w:spacing w:after="0" w:line="240" w:lineRule="auto"/>
      </w:pPr>
      <w:r>
        <w:separator/>
      </w:r>
    </w:p>
  </w:footnote>
  <w:footnote w:type="continuationSeparator" w:id="0">
    <w:p w:rsidR="005270B1" w:rsidRDefault="005270B1"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C62"/>
    <w:multiLevelType w:val="hybridMultilevel"/>
    <w:tmpl w:val="38521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65462B"/>
    <w:multiLevelType w:val="multilevel"/>
    <w:tmpl w:val="668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74205"/>
    <w:multiLevelType w:val="hybridMultilevel"/>
    <w:tmpl w:val="A9A0F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E1"/>
    <w:rsid w:val="0000007B"/>
    <w:rsid w:val="00023AD7"/>
    <w:rsid w:val="00064583"/>
    <w:rsid w:val="0007252A"/>
    <w:rsid w:val="00073F0F"/>
    <w:rsid w:val="00077D1F"/>
    <w:rsid w:val="000A1C6F"/>
    <w:rsid w:val="000A2B9F"/>
    <w:rsid w:val="00103D59"/>
    <w:rsid w:val="00134B68"/>
    <w:rsid w:val="00144054"/>
    <w:rsid w:val="00152BFB"/>
    <w:rsid w:val="0017621C"/>
    <w:rsid w:val="00195A13"/>
    <w:rsid w:val="00203FD6"/>
    <w:rsid w:val="00241B5B"/>
    <w:rsid w:val="00274FA8"/>
    <w:rsid w:val="00296E89"/>
    <w:rsid w:val="002F22E1"/>
    <w:rsid w:val="003002A3"/>
    <w:rsid w:val="00316380"/>
    <w:rsid w:val="00321569"/>
    <w:rsid w:val="0033254F"/>
    <w:rsid w:val="00340D5D"/>
    <w:rsid w:val="00352538"/>
    <w:rsid w:val="00360985"/>
    <w:rsid w:val="003639A4"/>
    <w:rsid w:val="00390F1E"/>
    <w:rsid w:val="00394736"/>
    <w:rsid w:val="003A3B9C"/>
    <w:rsid w:val="003B2EC8"/>
    <w:rsid w:val="003E7C83"/>
    <w:rsid w:val="003F2054"/>
    <w:rsid w:val="0042700B"/>
    <w:rsid w:val="004409CE"/>
    <w:rsid w:val="00466F44"/>
    <w:rsid w:val="00484D9A"/>
    <w:rsid w:val="00491B07"/>
    <w:rsid w:val="00491CE1"/>
    <w:rsid w:val="004A6CE0"/>
    <w:rsid w:val="004A76CB"/>
    <w:rsid w:val="004E776B"/>
    <w:rsid w:val="0051533D"/>
    <w:rsid w:val="005270B1"/>
    <w:rsid w:val="00540558"/>
    <w:rsid w:val="0057023D"/>
    <w:rsid w:val="005C20B5"/>
    <w:rsid w:val="005F01F9"/>
    <w:rsid w:val="005F2E44"/>
    <w:rsid w:val="00645E16"/>
    <w:rsid w:val="00653D12"/>
    <w:rsid w:val="00655FDC"/>
    <w:rsid w:val="00673B8C"/>
    <w:rsid w:val="00691018"/>
    <w:rsid w:val="006A31EB"/>
    <w:rsid w:val="006B58F7"/>
    <w:rsid w:val="006C5D68"/>
    <w:rsid w:val="006F5A05"/>
    <w:rsid w:val="0071470C"/>
    <w:rsid w:val="007464C5"/>
    <w:rsid w:val="007609AA"/>
    <w:rsid w:val="0077141A"/>
    <w:rsid w:val="00796B23"/>
    <w:rsid w:val="007A327D"/>
    <w:rsid w:val="007C09FC"/>
    <w:rsid w:val="007D4E26"/>
    <w:rsid w:val="007E43B6"/>
    <w:rsid w:val="00806324"/>
    <w:rsid w:val="00821BAB"/>
    <w:rsid w:val="008433E7"/>
    <w:rsid w:val="0088015B"/>
    <w:rsid w:val="00887D7D"/>
    <w:rsid w:val="008916DB"/>
    <w:rsid w:val="008C766B"/>
    <w:rsid w:val="009138EB"/>
    <w:rsid w:val="009261D3"/>
    <w:rsid w:val="009307AB"/>
    <w:rsid w:val="00983804"/>
    <w:rsid w:val="009B4AE8"/>
    <w:rsid w:val="009F6483"/>
    <w:rsid w:val="00A06D4E"/>
    <w:rsid w:val="00A479E3"/>
    <w:rsid w:val="00A47F62"/>
    <w:rsid w:val="00AB2BC3"/>
    <w:rsid w:val="00AE40C1"/>
    <w:rsid w:val="00B05DCB"/>
    <w:rsid w:val="00B15440"/>
    <w:rsid w:val="00B23E49"/>
    <w:rsid w:val="00B41CB8"/>
    <w:rsid w:val="00B43E7C"/>
    <w:rsid w:val="00B62232"/>
    <w:rsid w:val="00B643E5"/>
    <w:rsid w:val="00B72F88"/>
    <w:rsid w:val="00B7451C"/>
    <w:rsid w:val="00C523BB"/>
    <w:rsid w:val="00C6359C"/>
    <w:rsid w:val="00C7646F"/>
    <w:rsid w:val="00C9435C"/>
    <w:rsid w:val="00CB24A5"/>
    <w:rsid w:val="00D20986"/>
    <w:rsid w:val="00D54BE6"/>
    <w:rsid w:val="00D97324"/>
    <w:rsid w:val="00DA2287"/>
    <w:rsid w:val="00DC062E"/>
    <w:rsid w:val="00E01A47"/>
    <w:rsid w:val="00E24D82"/>
    <w:rsid w:val="00E32EA0"/>
    <w:rsid w:val="00E946B5"/>
    <w:rsid w:val="00EC0BE7"/>
    <w:rsid w:val="00EC27C5"/>
    <w:rsid w:val="00EE4571"/>
    <w:rsid w:val="00F028F7"/>
    <w:rsid w:val="00F37D9A"/>
    <w:rsid w:val="00F64736"/>
    <w:rsid w:val="00F66637"/>
    <w:rsid w:val="00F71C80"/>
    <w:rsid w:val="00F87F68"/>
    <w:rsid w:val="00F90DA5"/>
    <w:rsid w:val="00F90F30"/>
    <w:rsid w:val="00F93B8D"/>
    <w:rsid w:val="00F97499"/>
    <w:rsid w:val="00FE2492"/>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5F2E44"/>
    <w:pPr>
      <w:ind w:left="720"/>
      <w:contextualSpacing/>
    </w:pPr>
  </w:style>
  <w:style w:type="character" w:styleId="Hyperlink">
    <w:name w:val="Hyperlink"/>
    <w:basedOn w:val="DefaultParagraphFont"/>
    <w:uiPriority w:val="99"/>
    <w:unhideWhenUsed/>
    <w:rsid w:val="00C7646F"/>
    <w:rPr>
      <w:color w:val="0000FF"/>
      <w:u w:val="single"/>
    </w:rPr>
  </w:style>
  <w:style w:type="paragraph" w:styleId="Header">
    <w:name w:val="header"/>
    <w:basedOn w:val="Normal"/>
    <w:link w:val="HeaderChar"/>
    <w:uiPriority w:val="99"/>
    <w:unhideWhenUsed/>
    <w:rsid w:val="0007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2A"/>
  </w:style>
  <w:style w:type="paragraph" w:styleId="Footer">
    <w:name w:val="footer"/>
    <w:basedOn w:val="Normal"/>
    <w:link w:val="FooterChar"/>
    <w:uiPriority w:val="99"/>
    <w:unhideWhenUsed/>
    <w:rsid w:val="0007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2A"/>
  </w:style>
  <w:style w:type="table" w:styleId="TableGrid">
    <w:name w:val="Table Grid"/>
    <w:basedOn w:val="TableNormal"/>
    <w:uiPriority w:val="59"/>
    <w:rsid w:val="00F71C8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3B8C"/>
  </w:style>
  <w:style w:type="paragraph" w:customStyle="1" w:styleId="Style">
    <w:name w:val="Style"/>
    <w:rsid w:val="00E946B5"/>
    <w:pPr>
      <w:widowControl w:val="0"/>
      <w:autoSpaceDE w:val="0"/>
      <w:autoSpaceDN w:val="0"/>
      <w:adjustRightInd w:val="0"/>
      <w:spacing w:after="0"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3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5F2E44"/>
    <w:pPr>
      <w:ind w:left="720"/>
      <w:contextualSpacing/>
    </w:pPr>
  </w:style>
  <w:style w:type="character" w:styleId="Hyperlink">
    <w:name w:val="Hyperlink"/>
    <w:basedOn w:val="DefaultParagraphFont"/>
    <w:uiPriority w:val="99"/>
    <w:unhideWhenUsed/>
    <w:rsid w:val="00C7646F"/>
    <w:rPr>
      <w:color w:val="0000FF"/>
      <w:u w:val="single"/>
    </w:rPr>
  </w:style>
  <w:style w:type="paragraph" w:styleId="Header">
    <w:name w:val="header"/>
    <w:basedOn w:val="Normal"/>
    <w:link w:val="HeaderChar"/>
    <w:uiPriority w:val="99"/>
    <w:unhideWhenUsed/>
    <w:rsid w:val="0007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2A"/>
  </w:style>
  <w:style w:type="paragraph" w:styleId="Footer">
    <w:name w:val="footer"/>
    <w:basedOn w:val="Normal"/>
    <w:link w:val="FooterChar"/>
    <w:uiPriority w:val="99"/>
    <w:unhideWhenUsed/>
    <w:rsid w:val="0007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2A"/>
  </w:style>
  <w:style w:type="table" w:styleId="TableGrid">
    <w:name w:val="Table Grid"/>
    <w:basedOn w:val="TableNormal"/>
    <w:uiPriority w:val="59"/>
    <w:rsid w:val="00F71C8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3B8C"/>
  </w:style>
  <w:style w:type="paragraph" w:customStyle="1" w:styleId="Style">
    <w:name w:val="Style"/>
    <w:rsid w:val="00E946B5"/>
    <w:pPr>
      <w:widowControl w:val="0"/>
      <w:autoSpaceDE w:val="0"/>
      <w:autoSpaceDN w:val="0"/>
      <w:adjustRightInd w:val="0"/>
      <w:spacing w:after="0"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3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0749">
      <w:bodyDiv w:val="1"/>
      <w:marLeft w:val="0"/>
      <w:marRight w:val="0"/>
      <w:marTop w:val="0"/>
      <w:marBottom w:val="0"/>
      <w:divBdr>
        <w:top w:val="none" w:sz="0" w:space="0" w:color="auto"/>
        <w:left w:val="none" w:sz="0" w:space="0" w:color="auto"/>
        <w:bottom w:val="none" w:sz="0" w:space="0" w:color="auto"/>
        <w:right w:val="none" w:sz="0" w:space="0" w:color="auto"/>
      </w:divBdr>
      <w:divsChild>
        <w:div w:id="1778018182">
          <w:marLeft w:val="0"/>
          <w:marRight w:val="0"/>
          <w:marTop w:val="0"/>
          <w:marBottom w:val="0"/>
          <w:divBdr>
            <w:top w:val="none" w:sz="0" w:space="0" w:color="auto"/>
            <w:left w:val="none" w:sz="0" w:space="0" w:color="auto"/>
            <w:bottom w:val="none" w:sz="0" w:space="0" w:color="auto"/>
            <w:right w:val="none" w:sz="0" w:space="0" w:color="auto"/>
          </w:divBdr>
          <w:divsChild>
            <w:div w:id="1368720607">
              <w:marLeft w:val="0"/>
              <w:marRight w:val="0"/>
              <w:marTop w:val="0"/>
              <w:marBottom w:val="0"/>
              <w:divBdr>
                <w:top w:val="none" w:sz="0" w:space="0" w:color="auto"/>
                <w:left w:val="none" w:sz="0" w:space="0" w:color="auto"/>
                <w:bottom w:val="none" w:sz="0" w:space="0" w:color="auto"/>
                <w:right w:val="none" w:sz="0" w:space="0" w:color="auto"/>
              </w:divBdr>
              <w:divsChild>
                <w:div w:id="885533008">
                  <w:marLeft w:val="0"/>
                  <w:marRight w:val="0"/>
                  <w:marTop w:val="0"/>
                  <w:marBottom w:val="0"/>
                  <w:divBdr>
                    <w:top w:val="none" w:sz="0" w:space="0" w:color="auto"/>
                    <w:left w:val="none" w:sz="0" w:space="0" w:color="auto"/>
                    <w:bottom w:val="none" w:sz="0" w:space="0" w:color="auto"/>
                    <w:right w:val="none" w:sz="0" w:space="0" w:color="auto"/>
                  </w:divBdr>
                </w:div>
                <w:div w:id="1282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6FBB-3499-488C-BBCE-74F18AC2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2019-08-14T22:38:00Z</cp:lastPrinted>
  <dcterms:created xsi:type="dcterms:W3CDTF">2020-04-13T20:55:00Z</dcterms:created>
  <dcterms:modified xsi:type="dcterms:W3CDTF">2020-04-17T21:28:00Z</dcterms:modified>
</cp:coreProperties>
</file>